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32" w:type="dxa"/>
        <w:tblLayout w:type="fixed"/>
        <w:tblLook w:val="0000" w:firstRow="0" w:lastRow="0" w:firstColumn="0" w:lastColumn="0" w:noHBand="0" w:noVBand="0"/>
      </w:tblPr>
      <w:tblGrid>
        <w:gridCol w:w="9832"/>
      </w:tblGrid>
      <w:tr w:rsidR="00424016" w:rsidRPr="00550069" w14:paraId="484BB157" w14:textId="77777777" w:rsidTr="00A81F5C">
        <w:trPr>
          <w:cantSplit/>
          <w:trHeight w:val="851"/>
        </w:trPr>
        <w:tc>
          <w:tcPr>
            <w:tcW w:w="9832" w:type="dxa"/>
          </w:tcPr>
          <w:p w14:paraId="4A839748" w14:textId="77777777" w:rsidR="00424016" w:rsidRDefault="009A05CF" w:rsidP="0035087A">
            <w:pPr>
              <w:jc w:val="center"/>
            </w:pPr>
            <w:r w:rsidRPr="00E01C3C">
              <w:rPr>
                <w:noProof/>
              </w:rPr>
              <w:drawing>
                <wp:inline distT="0" distB="0" distL="0" distR="0" wp14:anchorId="7DE7F6B5" wp14:editId="46F074D1">
                  <wp:extent cx="473075" cy="571500"/>
                  <wp:effectExtent l="0" t="0" r="3175" b="0"/>
                  <wp:docPr id="4"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 cy="571500"/>
                          </a:xfrm>
                          <a:prstGeom prst="rect">
                            <a:avLst/>
                          </a:prstGeom>
                          <a:noFill/>
                          <a:ln>
                            <a:noFill/>
                          </a:ln>
                        </pic:spPr>
                      </pic:pic>
                    </a:graphicData>
                  </a:graphic>
                </wp:inline>
              </w:drawing>
            </w:r>
          </w:p>
          <w:p w14:paraId="354F8FC8" w14:textId="77777777" w:rsidR="009A05CF" w:rsidRPr="009A05CF" w:rsidRDefault="009A05CF" w:rsidP="0035087A">
            <w:pPr>
              <w:jc w:val="center"/>
              <w:rPr>
                <w:sz w:val="8"/>
                <w:szCs w:val="8"/>
              </w:rPr>
            </w:pPr>
          </w:p>
        </w:tc>
      </w:tr>
      <w:tr w:rsidR="00424016" w:rsidRPr="000E79C8" w14:paraId="7EE51BFF" w14:textId="77777777" w:rsidTr="00A81F5C">
        <w:trPr>
          <w:cantSplit/>
          <w:trHeight w:val="397"/>
        </w:trPr>
        <w:tc>
          <w:tcPr>
            <w:tcW w:w="9832" w:type="dxa"/>
          </w:tcPr>
          <w:p w14:paraId="1ADF2D9A" w14:textId="77777777" w:rsidR="00424016" w:rsidRPr="000E79C8" w:rsidRDefault="009A05CF" w:rsidP="0035087A">
            <w:pPr>
              <w:jc w:val="center"/>
              <w:rPr>
                <w:b/>
              </w:rPr>
            </w:pPr>
            <w:r w:rsidRPr="000E79C8">
              <w:rPr>
                <w:b/>
              </w:rPr>
              <w:t>UKMERGĖS RAJONO</w:t>
            </w:r>
            <w:r w:rsidR="00424016" w:rsidRPr="000E79C8">
              <w:rPr>
                <w:b/>
              </w:rPr>
              <w:t xml:space="preserve"> SAVIVALDYBĖS KONTROLĖS IR AUDITO TARNYBA</w:t>
            </w:r>
          </w:p>
        </w:tc>
      </w:tr>
      <w:tr w:rsidR="00424016" w:rsidRPr="000E79C8" w14:paraId="03045633" w14:textId="77777777" w:rsidTr="00A81F5C">
        <w:trPr>
          <w:cantSplit/>
          <w:trHeight w:val="322"/>
        </w:trPr>
        <w:tc>
          <w:tcPr>
            <w:tcW w:w="9832" w:type="dxa"/>
          </w:tcPr>
          <w:p w14:paraId="3670088A" w14:textId="77777777" w:rsidR="00424016" w:rsidRPr="000E79C8" w:rsidRDefault="00424016" w:rsidP="0035087A"/>
        </w:tc>
      </w:tr>
      <w:tr w:rsidR="00424016" w:rsidRPr="000E79C8" w14:paraId="33F78F25" w14:textId="77777777" w:rsidTr="00A81F5C">
        <w:trPr>
          <w:cantSplit/>
          <w:trHeight w:val="322"/>
        </w:trPr>
        <w:tc>
          <w:tcPr>
            <w:tcW w:w="9832" w:type="dxa"/>
          </w:tcPr>
          <w:p w14:paraId="11E195EB" w14:textId="7A76FF23" w:rsidR="005E650F" w:rsidRPr="000E79C8" w:rsidRDefault="009A05CF" w:rsidP="0035087A">
            <w:r w:rsidRPr="000E79C8">
              <w:t xml:space="preserve">Ukmergės rajono </w:t>
            </w:r>
            <w:r w:rsidR="005E650F" w:rsidRPr="000E79C8">
              <w:t>savivaldybės administracijai</w:t>
            </w:r>
          </w:p>
          <w:p w14:paraId="3EA4CC8D" w14:textId="77777777" w:rsidR="00162DD7" w:rsidRDefault="00162DD7" w:rsidP="0035087A"/>
          <w:p w14:paraId="4EF1F958" w14:textId="6B1FD114" w:rsidR="004648A0" w:rsidRPr="000E79C8" w:rsidRDefault="004648A0" w:rsidP="0035087A"/>
        </w:tc>
      </w:tr>
      <w:tr w:rsidR="00424016" w:rsidRPr="000E79C8" w14:paraId="6FBF8548" w14:textId="77777777" w:rsidTr="00A81F5C">
        <w:trPr>
          <w:cantSplit/>
        </w:trPr>
        <w:tc>
          <w:tcPr>
            <w:tcW w:w="9832" w:type="dxa"/>
          </w:tcPr>
          <w:p w14:paraId="3B3B40AE" w14:textId="77777777" w:rsidR="00424016" w:rsidRPr="000E79C8" w:rsidRDefault="005E650F" w:rsidP="0035087A">
            <w:pPr>
              <w:jc w:val="center"/>
              <w:rPr>
                <w:b/>
                <w:caps/>
              </w:rPr>
            </w:pPr>
            <w:r w:rsidRPr="000E79C8">
              <w:rPr>
                <w:b/>
                <w:caps/>
              </w:rPr>
              <w:t>IŠVADA</w:t>
            </w:r>
          </w:p>
          <w:p w14:paraId="3CADB9D9" w14:textId="76AB7FC8" w:rsidR="00424016" w:rsidRPr="000E79C8" w:rsidRDefault="00424016" w:rsidP="00D75A1F">
            <w:pPr>
              <w:jc w:val="center"/>
              <w:rPr>
                <w:b/>
                <w:caps/>
              </w:rPr>
            </w:pPr>
            <w:r w:rsidRPr="000E79C8">
              <w:rPr>
                <w:b/>
                <w:caps/>
              </w:rPr>
              <w:t>DĖL</w:t>
            </w:r>
            <w:r w:rsidR="00961169" w:rsidRPr="000E79C8">
              <w:rPr>
                <w:b/>
                <w:caps/>
              </w:rPr>
              <w:t xml:space="preserve"> </w:t>
            </w:r>
            <w:r w:rsidR="00413A91" w:rsidRPr="000E79C8">
              <w:rPr>
                <w:b/>
                <w:caps/>
              </w:rPr>
              <w:t xml:space="preserve">VIEŠOJO IR PRIVATAUS SEKTORIŲ PARTNERYSTĖS PROJEKTO </w:t>
            </w:r>
            <w:bookmarkStart w:id="0" w:name="_Hlk49497570"/>
            <w:r w:rsidR="00413A91" w:rsidRPr="000E79C8">
              <w:rPr>
                <w:b/>
                <w:caps/>
              </w:rPr>
              <w:t>„</w:t>
            </w:r>
            <w:r w:rsidR="004D7330" w:rsidRPr="000E79C8">
              <w:rPr>
                <w:b/>
                <w:caps/>
              </w:rPr>
              <w:t>UKMERGĖS RAJONO ŠVIETIMO ĮSTAIGŲ</w:t>
            </w:r>
            <w:r w:rsidR="00D75A1F" w:rsidRPr="000E79C8">
              <w:rPr>
                <w:b/>
                <w:caps/>
              </w:rPr>
              <w:t xml:space="preserve"> </w:t>
            </w:r>
            <w:r w:rsidR="004D7330" w:rsidRPr="000E79C8">
              <w:rPr>
                <w:b/>
                <w:caps/>
              </w:rPr>
              <w:t>ENERGETINIO EFEKTYVUMO</w:t>
            </w:r>
            <w:r w:rsidR="00413A91" w:rsidRPr="000E79C8">
              <w:rPr>
                <w:b/>
                <w:caps/>
              </w:rPr>
              <w:t xml:space="preserve"> </w:t>
            </w:r>
            <w:r w:rsidR="004D7330" w:rsidRPr="000E79C8">
              <w:rPr>
                <w:b/>
                <w:caps/>
              </w:rPr>
              <w:t>DIDI</w:t>
            </w:r>
            <w:r w:rsidR="00D75A1F" w:rsidRPr="000E79C8">
              <w:rPr>
                <w:b/>
                <w:caps/>
              </w:rPr>
              <w:t xml:space="preserve">nimas“ </w:t>
            </w:r>
            <w:bookmarkEnd w:id="0"/>
            <w:r w:rsidR="00961169" w:rsidRPr="000E79C8">
              <w:rPr>
                <w:b/>
                <w:caps/>
              </w:rPr>
              <w:t>įgyvendinimo</w:t>
            </w:r>
            <w:r w:rsidR="00D03A8D" w:rsidRPr="000E79C8">
              <w:rPr>
                <w:b/>
                <w:caps/>
              </w:rPr>
              <w:t xml:space="preserve"> tikslingumo</w:t>
            </w:r>
          </w:p>
        </w:tc>
      </w:tr>
      <w:tr w:rsidR="00424016" w:rsidRPr="000E79C8" w14:paraId="57CA1010" w14:textId="77777777" w:rsidTr="00A81F5C">
        <w:trPr>
          <w:cantSplit/>
        </w:trPr>
        <w:tc>
          <w:tcPr>
            <w:tcW w:w="9832" w:type="dxa"/>
          </w:tcPr>
          <w:p w14:paraId="216917FD" w14:textId="77777777" w:rsidR="00424016" w:rsidRPr="000E79C8" w:rsidRDefault="00424016" w:rsidP="0035087A">
            <w:pPr>
              <w:rPr>
                <w:b/>
              </w:rPr>
            </w:pPr>
          </w:p>
        </w:tc>
      </w:tr>
      <w:tr w:rsidR="00424016" w:rsidRPr="000E79C8" w14:paraId="46F86DAF" w14:textId="77777777" w:rsidTr="00A81F5C">
        <w:trPr>
          <w:cantSplit/>
          <w:trHeight w:val="301"/>
        </w:trPr>
        <w:tc>
          <w:tcPr>
            <w:tcW w:w="9832" w:type="dxa"/>
          </w:tcPr>
          <w:p w14:paraId="7DD716C4" w14:textId="5C3CDB39" w:rsidR="00424016" w:rsidRPr="000E79C8" w:rsidRDefault="00424016" w:rsidP="0035087A">
            <w:pPr>
              <w:jc w:val="center"/>
            </w:pPr>
            <w:r w:rsidRPr="000E79C8">
              <w:t>20</w:t>
            </w:r>
            <w:r w:rsidR="00F4594D" w:rsidRPr="000E79C8">
              <w:t>20</w:t>
            </w:r>
            <w:r w:rsidRPr="000E79C8">
              <w:t xml:space="preserve"> m. </w:t>
            </w:r>
            <w:r w:rsidR="009A05CF" w:rsidRPr="000E79C8">
              <w:t>rugsėjo</w:t>
            </w:r>
            <w:r w:rsidRPr="000E79C8">
              <w:t xml:space="preserve"> </w:t>
            </w:r>
            <w:r w:rsidR="00162DD7" w:rsidRPr="000E79C8">
              <w:t>25</w:t>
            </w:r>
            <w:r w:rsidRPr="000E79C8">
              <w:t xml:space="preserve"> d.</w:t>
            </w:r>
            <w:r w:rsidR="005E650F" w:rsidRPr="000E79C8">
              <w:t xml:space="preserve"> Nr. </w:t>
            </w:r>
            <w:r w:rsidR="009A05CF" w:rsidRPr="000E79C8">
              <w:t>P-</w:t>
            </w:r>
            <w:r w:rsidR="00F4594D" w:rsidRPr="000E79C8">
              <w:t>0</w:t>
            </w:r>
            <w:r w:rsidR="00EF6B84">
              <w:t>7(1)</w:t>
            </w:r>
          </w:p>
          <w:p w14:paraId="3F915F0E" w14:textId="77777777" w:rsidR="00424016" w:rsidRPr="000E79C8" w:rsidRDefault="009A05CF" w:rsidP="0035087A">
            <w:pPr>
              <w:pStyle w:val="Antrat5"/>
              <w:rPr>
                <w:rFonts w:ascii="Times New Roman" w:hAnsi="Times New Roman"/>
                <w:szCs w:val="24"/>
              </w:rPr>
            </w:pPr>
            <w:r w:rsidRPr="000E79C8">
              <w:rPr>
                <w:rFonts w:ascii="Times New Roman" w:hAnsi="Times New Roman"/>
                <w:szCs w:val="24"/>
              </w:rPr>
              <w:t>Ukmergė</w:t>
            </w:r>
          </w:p>
        </w:tc>
      </w:tr>
    </w:tbl>
    <w:p w14:paraId="51069A66" w14:textId="77777777" w:rsidR="00D77BA2" w:rsidRPr="006200DA" w:rsidRDefault="00D77BA2" w:rsidP="00D77BA2">
      <w:pPr>
        <w:pStyle w:val="Antrat1"/>
        <w:shd w:val="clear" w:color="auto" w:fill="EEECE1" w:themeFill="background2"/>
        <w:jc w:val="center"/>
        <w:rPr>
          <w:rFonts w:ascii="Times New Roman" w:hAnsi="Times New Roman" w:cs="Times New Roman"/>
          <w:color w:val="auto"/>
          <w:sz w:val="24"/>
          <w:szCs w:val="24"/>
        </w:rPr>
      </w:pPr>
      <w:bookmarkStart w:id="1" w:name="_Toc514154979"/>
      <w:r w:rsidRPr="006200DA">
        <w:rPr>
          <w:rFonts w:ascii="Times New Roman" w:hAnsi="Times New Roman" w:cs="Times New Roman"/>
          <w:color w:val="auto"/>
          <w:sz w:val="24"/>
          <w:szCs w:val="24"/>
        </w:rPr>
        <w:t>ĮŽANGA</w:t>
      </w:r>
      <w:bookmarkEnd w:id="1"/>
    </w:p>
    <w:p w14:paraId="055E2887" w14:textId="77777777" w:rsidR="00D77BA2" w:rsidRDefault="00D77BA2" w:rsidP="00D77BA2">
      <w:pPr>
        <w:ind w:firstLine="426"/>
        <w:jc w:val="both"/>
      </w:pPr>
    </w:p>
    <w:p w14:paraId="1F3826BA" w14:textId="77777777" w:rsidR="00D77BA2" w:rsidRDefault="00D77BA2" w:rsidP="00D77BA2">
      <w:pPr>
        <w:ind w:firstLine="748"/>
        <w:jc w:val="both"/>
        <w:rPr>
          <w:color w:val="000000"/>
          <w:sz w:val="22"/>
          <w:szCs w:val="22"/>
        </w:rPr>
      </w:pPr>
      <w:r w:rsidRPr="00445E78">
        <w:t>Lietuvos Respublikos vietos savivaldos įstatym</w:t>
      </w:r>
      <w:r>
        <w:t>as</w:t>
      </w:r>
      <w:r w:rsidRPr="00445E78">
        <w:rPr>
          <w:rStyle w:val="Puslapioinaosnuoroda"/>
        </w:rPr>
        <w:footnoteReference w:id="1"/>
      </w:r>
      <w:r>
        <w:t xml:space="preserve"> nustato pareigą </w:t>
      </w:r>
      <w:r w:rsidRPr="009D6E1A">
        <w:t>savivaldybės kontrolės ir audito tarnybai rengti ir teikti savivaldybės tarybai išvad</w:t>
      </w:r>
      <w:r>
        <w:t>ą</w:t>
      </w:r>
      <w:r w:rsidRPr="009D6E1A">
        <w:t xml:space="preserve"> dėl </w:t>
      </w:r>
      <w:r w:rsidRPr="009D6E1A">
        <w:rPr>
          <w:color w:val="000000"/>
        </w:rPr>
        <w:t>viešojo ir privataus sektorių partnerystės projektų įgyvendinimo tikslingumo</w:t>
      </w:r>
      <w:r>
        <w:rPr>
          <w:color w:val="000000"/>
        </w:rPr>
        <w:t>.</w:t>
      </w:r>
    </w:p>
    <w:p w14:paraId="468FDB01" w14:textId="6D7E8CA1" w:rsidR="00162DD7" w:rsidRPr="00162DD7" w:rsidRDefault="00D77BA2" w:rsidP="00D77BA2">
      <w:pPr>
        <w:ind w:firstLine="748"/>
        <w:jc w:val="both"/>
        <w:rPr>
          <w:rFonts w:asciiTheme="majorBidi" w:hAnsiTheme="majorBidi" w:cstheme="majorBidi"/>
        </w:rPr>
      </w:pPr>
      <w:r w:rsidRPr="00445E78">
        <w:t xml:space="preserve">Vykdydama </w:t>
      </w:r>
      <w:r>
        <w:t>šią V</w:t>
      </w:r>
      <w:r w:rsidRPr="00445E78">
        <w:t>ietos savivaldos įstatym</w:t>
      </w:r>
      <w:r>
        <w:t>o nuostatą,</w:t>
      </w:r>
      <w:r w:rsidRPr="0009132D">
        <w:t xml:space="preserve"> </w:t>
      </w:r>
      <w:r>
        <w:t xml:space="preserve">Ukmergės rajono savivaldybės </w:t>
      </w:r>
      <w:r w:rsidRPr="00445E78">
        <w:t xml:space="preserve">kontrolės ir audito tarnyba išnagrinėjo ir įvertino </w:t>
      </w:r>
      <w:r>
        <w:t>Ukmergės rajono savivaldybės</w:t>
      </w:r>
      <w:r w:rsidRPr="001C07C8">
        <w:t xml:space="preserve"> administracijos pateiktą</w:t>
      </w:r>
      <w:r>
        <w:rPr>
          <w:rStyle w:val="Puslapioinaosnuoroda"/>
        </w:rPr>
        <w:footnoteReference w:id="2"/>
      </w:r>
      <w:r w:rsidRPr="001C07C8">
        <w:t xml:space="preserve"> </w:t>
      </w:r>
      <w:r>
        <w:rPr>
          <w:rFonts w:asciiTheme="majorBidi" w:hAnsiTheme="majorBidi" w:cstheme="majorBidi"/>
        </w:rPr>
        <w:t xml:space="preserve"> </w:t>
      </w:r>
      <w:r w:rsidR="00162DD7" w:rsidRPr="00162DD7">
        <w:rPr>
          <w:rFonts w:asciiTheme="majorBidi" w:hAnsiTheme="majorBidi" w:cstheme="majorBidi"/>
        </w:rPr>
        <w:t>viešojo ir privataus sektorių partnerystės projekt</w:t>
      </w:r>
      <w:r>
        <w:rPr>
          <w:rFonts w:asciiTheme="majorBidi" w:hAnsiTheme="majorBidi" w:cstheme="majorBidi"/>
        </w:rPr>
        <w:t>ą</w:t>
      </w:r>
      <w:r w:rsidR="00162DD7" w:rsidRPr="00162DD7">
        <w:rPr>
          <w:rFonts w:asciiTheme="majorBidi" w:hAnsiTheme="majorBidi" w:cstheme="majorBidi"/>
        </w:rPr>
        <w:t xml:space="preserve"> </w:t>
      </w:r>
      <w:bookmarkStart w:id="2" w:name="_Hlk52542082"/>
      <w:r w:rsidR="00162DD7" w:rsidRPr="00162DD7">
        <w:rPr>
          <w:rFonts w:asciiTheme="majorBidi" w:hAnsiTheme="majorBidi" w:cstheme="majorBidi"/>
        </w:rPr>
        <w:t xml:space="preserve">„Ukmergės rajono švietimo įstaigų energinio efektyvumo didinimas“ </w:t>
      </w:r>
      <w:bookmarkEnd w:id="2"/>
      <w:r w:rsidR="00162DD7" w:rsidRPr="00162DD7">
        <w:rPr>
          <w:rFonts w:asciiTheme="majorBidi" w:hAnsiTheme="majorBidi" w:cstheme="majorBidi"/>
        </w:rPr>
        <w:t xml:space="preserve">(toliau – </w:t>
      </w:r>
      <w:r w:rsidR="00C06F8E">
        <w:rPr>
          <w:rFonts w:asciiTheme="majorBidi" w:hAnsiTheme="majorBidi" w:cstheme="majorBidi"/>
        </w:rPr>
        <w:t>Investicijų p</w:t>
      </w:r>
      <w:r w:rsidR="00162DD7" w:rsidRPr="00162DD7">
        <w:rPr>
          <w:rFonts w:asciiTheme="majorBidi" w:hAnsiTheme="majorBidi" w:cstheme="majorBidi"/>
        </w:rPr>
        <w:t>rojektas)</w:t>
      </w:r>
      <w:r>
        <w:rPr>
          <w:rFonts w:asciiTheme="majorBidi" w:hAnsiTheme="majorBidi" w:cstheme="majorBidi"/>
        </w:rPr>
        <w:t xml:space="preserve">. </w:t>
      </w:r>
      <w:r w:rsidR="00162DD7" w:rsidRPr="00162DD7">
        <w:rPr>
          <w:rFonts w:asciiTheme="majorBidi" w:hAnsiTheme="majorBidi" w:cstheme="majorBidi"/>
        </w:rPr>
        <w:t xml:space="preserve">  </w:t>
      </w:r>
    </w:p>
    <w:p w14:paraId="371D8B67" w14:textId="7D16BF81" w:rsidR="00424016" w:rsidRDefault="005E650F" w:rsidP="00110DAA">
      <w:pPr>
        <w:spacing w:line="276" w:lineRule="auto"/>
        <w:ind w:firstLine="851"/>
        <w:jc w:val="both"/>
        <w:rPr>
          <w:rFonts w:asciiTheme="majorBidi" w:hAnsiTheme="majorBidi" w:cstheme="majorBidi"/>
        </w:rPr>
      </w:pPr>
      <w:r w:rsidRPr="00110DAA">
        <w:rPr>
          <w:rFonts w:asciiTheme="majorBidi" w:hAnsiTheme="majorBidi" w:cstheme="majorBidi"/>
          <w:i/>
          <w:iCs/>
        </w:rPr>
        <w:t>Vertinimo</w:t>
      </w:r>
      <w:r w:rsidR="00424016" w:rsidRPr="00110DAA">
        <w:rPr>
          <w:rFonts w:asciiTheme="majorBidi" w:hAnsiTheme="majorBidi" w:cstheme="majorBidi"/>
          <w:i/>
          <w:iCs/>
        </w:rPr>
        <w:t xml:space="preserve"> tikslas</w:t>
      </w:r>
      <w:r w:rsidR="00424016" w:rsidRPr="00110DAA">
        <w:rPr>
          <w:rFonts w:asciiTheme="majorBidi" w:hAnsiTheme="majorBidi" w:cstheme="majorBidi"/>
        </w:rPr>
        <w:t xml:space="preserve"> – įvertinti</w:t>
      </w:r>
      <w:r w:rsidR="00534250" w:rsidRPr="00110DAA">
        <w:rPr>
          <w:rFonts w:asciiTheme="majorBidi" w:hAnsiTheme="majorBidi" w:cstheme="majorBidi"/>
        </w:rPr>
        <w:t xml:space="preserve"> Investicijų projekto įgyvendinimo tikslingumą</w:t>
      </w:r>
      <w:r w:rsidR="00424016" w:rsidRPr="00110DAA">
        <w:rPr>
          <w:rFonts w:asciiTheme="majorBidi" w:hAnsiTheme="majorBidi" w:cstheme="majorBidi"/>
        </w:rPr>
        <w:t xml:space="preserve">, </w:t>
      </w:r>
      <w:r w:rsidR="00534250" w:rsidRPr="00110DAA">
        <w:rPr>
          <w:rFonts w:asciiTheme="majorBidi" w:hAnsiTheme="majorBidi" w:cstheme="majorBidi"/>
        </w:rPr>
        <w:t>atitiktį</w:t>
      </w:r>
      <w:r w:rsidR="00424016" w:rsidRPr="00110DAA">
        <w:rPr>
          <w:rFonts w:asciiTheme="majorBidi" w:hAnsiTheme="majorBidi" w:cstheme="majorBidi"/>
        </w:rPr>
        <w:t xml:space="preserve"> </w:t>
      </w:r>
      <w:r w:rsidR="00251CD2" w:rsidRPr="00110DAA">
        <w:rPr>
          <w:rFonts w:asciiTheme="majorBidi" w:hAnsiTheme="majorBidi" w:cstheme="majorBidi"/>
        </w:rPr>
        <w:t>Lietuvos Respublikos teisės aktų reika</w:t>
      </w:r>
      <w:r w:rsidR="00534250" w:rsidRPr="00110DAA">
        <w:rPr>
          <w:rFonts w:asciiTheme="majorBidi" w:hAnsiTheme="majorBidi" w:cstheme="majorBidi"/>
        </w:rPr>
        <w:t>lavimams</w:t>
      </w:r>
      <w:r w:rsidR="00251CD2" w:rsidRPr="00110DAA">
        <w:rPr>
          <w:rFonts w:asciiTheme="majorBidi" w:hAnsiTheme="majorBidi" w:cstheme="majorBidi"/>
        </w:rPr>
        <w:t xml:space="preserve"> </w:t>
      </w:r>
      <w:r w:rsidR="00424016" w:rsidRPr="00110DAA">
        <w:rPr>
          <w:rFonts w:asciiTheme="majorBidi" w:hAnsiTheme="majorBidi" w:cstheme="majorBidi"/>
        </w:rPr>
        <w:t xml:space="preserve">bei pateikti išvadą </w:t>
      </w:r>
      <w:r w:rsidR="009A05CF" w:rsidRPr="00110DAA">
        <w:rPr>
          <w:rFonts w:asciiTheme="majorBidi" w:hAnsiTheme="majorBidi" w:cstheme="majorBidi"/>
        </w:rPr>
        <w:t xml:space="preserve">Ukmergės rajono </w:t>
      </w:r>
      <w:r w:rsidR="00424016" w:rsidRPr="00110DAA">
        <w:rPr>
          <w:rFonts w:asciiTheme="majorBidi" w:hAnsiTheme="majorBidi" w:cstheme="majorBidi"/>
        </w:rPr>
        <w:t>savivaldybės tarybai.</w:t>
      </w:r>
    </w:p>
    <w:p w14:paraId="136707DF" w14:textId="3BE3778A" w:rsidR="00D77BA2" w:rsidRPr="001C07C8" w:rsidRDefault="00D77BA2" w:rsidP="00D77BA2">
      <w:pPr>
        <w:tabs>
          <w:tab w:val="left" w:pos="8221"/>
        </w:tabs>
        <w:ind w:firstLine="709"/>
        <w:jc w:val="both"/>
      </w:pPr>
      <w:r w:rsidRPr="001C07C8">
        <w:t xml:space="preserve">Vertinimo atlikimo laikotarpiu Savivaldybės administracijos direktoriumi dirba </w:t>
      </w:r>
      <w:r>
        <w:t>Darius Varnas.</w:t>
      </w:r>
    </w:p>
    <w:p w14:paraId="72A5C4C2" w14:textId="53149FE2" w:rsidR="00D77BA2" w:rsidRPr="001C07C8" w:rsidRDefault="00D77BA2" w:rsidP="00D77BA2">
      <w:pPr>
        <w:tabs>
          <w:tab w:val="left" w:pos="8221"/>
        </w:tabs>
        <w:ind w:firstLine="709"/>
        <w:jc w:val="both"/>
      </w:pPr>
      <w:r w:rsidRPr="001C07C8">
        <w:t xml:space="preserve">Investicijų projektą, vykdydama </w:t>
      </w:r>
      <w:r>
        <w:t xml:space="preserve">Savivaldybės administracijos Investicijų ir užsienio ryšių skyriaus </w:t>
      </w:r>
      <w:r w:rsidRPr="001C07C8">
        <w:t>nuostatuose</w:t>
      </w:r>
      <w:r w:rsidRPr="001C07C8">
        <w:rPr>
          <w:rStyle w:val="Puslapioinaosnuoroda"/>
        </w:rPr>
        <w:footnoteReference w:id="3"/>
      </w:r>
      <w:r w:rsidRPr="001C07C8">
        <w:t xml:space="preserve"> ir pareigybės aprašyme</w:t>
      </w:r>
      <w:r w:rsidRPr="001C07C8">
        <w:rPr>
          <w:rStyle w:val="Puslapioinaosnuoroda"/>
        </w:rPr>
        <w:footnoteReference w:id="4"/>
      </w:r>
      <w:r w:rsidRPr="001C07C8">
        <w:t xml:space="preserve"> nustatytas funkcijas, pateikė </w:t>
      </w:r>
      <w:r>
        <w:t xml:space="preserve">skyriaus vedėja Rima </w:t>
      </w:r>
      <w:proofErr w:type="spellStart"/>
      <w:r>
        <w:t>Boškevičienė</w:t>
      </w:r>
      <w:proofErr w:type="spellEnd"/>
      <w:r>
        <w:t>.</w:t>
      </w:r>
    </w:p>
    <w:p w14:paraId="5C7A4302" w14:textId="1C5E4D51" w:rsidR="00D77BA2" w:rsidRPr="00D77BA2" w:rsidRDefault="00D77BA2" w:rsidP="00D77BA2">
      <w:pPr>
        <w:tabs>
          <w:tab w:val="left" w:pos="8221"/>
        </w:tabs>
        <w:spacing w:line="276" w:lineRule="auto"/>
        <w:ind w:firstLine="851"/>
        <w:jc w:val="both"/>
        <w:rPr>
          <w:rFonts w:asciiTheme="majorBidi" w:hAnsiTheme="majorBidi" w:cstheme="majorBidi"/>
        </w:rPr>
      </w:pPr>
      <w:r w:rsidRPr="001C07C8">
        <w:t xml:space="preserve">Savivaldybės administracijos pateiktą Investicijų projektą parengė </w:t>
      </w:r>
      <w:r w:rsidRPr="00E72DD3">
        <w:rPr>
          <w:rFonts w:asciiTheme="majorBidi" w:hAnsiTheme="majorBidi" w:cstheme="majorBidi"/>
        </w:rPr>
        <w:t xml:space="preserve">UAB „Eurointegracijos </w:t>
      </w:r>
      <w:r w:rsidRPr="00D77BA2">
        <w:rPr>
          <w:rFonts w:asciiTheme="majorBidi" w:hAnsiTheme="majorBidi" w:cstheme="majorBidi"/>
        </w:rPr>
        <w:t>projektai“</w:t>
      </w:r>
      <w:r>
        <w:rPr>
          <w:rFonts w:asciiTheme="majorBidi" w:hAnsiTheme="majorBidi" w:cstheme="majorBidi"/>
        </w:rPr>
        <w:t xml:space="preserve">.  </w:t>
      </w:r>
      <w:r w:rsidRPr="00D77BA2">
        <w:t>Investicijų projekto parengimas finansuotas Europos Sąjungos lėšomis.</w:t>
      </w:r>
    </w:p>
    <w:p w14:paraId="69A68C56" w14:textId="6F225661" w:rsidR="003C153A" w:rsidRPr="00110DAA" w:rsidRDefault="003C153A" w:rsidP="007C3AD4">
      <w:pPr>
        <w:spacing w:line="276" w:lineRule="auto"/>
        <w:ind w:firstLine="851"/>
        <w:jc w:val="both"/>
        <w:rPr>
          <w:rFonts w:asciiTheme="majorBidi" w:hAnsiTheme="majorBidi" w:cstheme="majorBidi"/>
        </w:rPr>
      </w:pPr>
      <w:r w:rsidRPr="00110DAA">
        <w:rPr>
          <w:rFonts w:asciiTheme="majorBidi" w:hAnsiTheme="majorBidi" w:cstheme="majorBidi"/>
        </w:rPr>
        <w:t>Savivaldybės administracijos direktorius, kaip valdžios subjektas, Savivaldybės tarybos sprendimu, pagal savo kompetenciją ir įgaliojimus, nustatytus Lietuvos Respublikos teisės aktų, tiesiogiai ir asmeniškai atsako už įstatymų, Vyriausybės ir Savivaldybės tarybos sprendimų įgyvendinimą Savivaldybės teritorijoje jo kompetencijai priskirtais klausimais.</w:t>
      </w:r>
    </w:p>
    <w:p w14:paraId="0E262A82" w14:textId="77777777" w:rsidR="00D77BA2" w:rsidRPr="001C07C8" w:rsidRDefault="00D77BA2" w:rsidP="00D77BA2">
      <w:pPr>
        <w:pStyle w:val="Antrat1"/>
        <w:shd w:val="clear" w:color="auto" w:fill="EEECE1" w:themeFill="background2"/>
        <w:jc w:val="center"/>
        <w:rPr>
          <w:rFonts w:ascii="Times New Roman" w:hAnsi="Times New Roman" w:cs="Times New Roman"/>
          <w:color w:val="auto"/>
          <w:sz w:val="24"/>
          <w:szCs w:val="24"/>
        </w:rPr>
      </w:pPr>
      <w:bookmarkStart w:id="3" w:name="_Toc514154980"/>
      <w:r w:rsidRPr="001C07C8">
        <w:rPr>
          <w:rFonts w:ascii="Times New Roman" w:hAnsi="Times New Roman" w:cs="Times New Roman"/>
          <w:color w:val="auto"/>
          <w:sz w:val="24"/>
          <w:szCs w:val="24"/>
        </w:rPr>
        <w:t>VERTINIMO APIMTIS IR METODAI</w:t>
      </w:r>
      <w:bookmarkEnd w:id="3"/>
    </w:p>
    <w:p w14:paraId="68CB6355" w14:textId="77777777" w:rsidR="00D77BA2" w:rsidRDefault="00D77BA2" w:rsidP="00AB6BCD">
      <w:pPr>
        <w:spacing w:line="276" w:lineRule="auto"/>
        <w:ind w:firstLine="851"/>
        <w:jc w:val="both"/>
        <w:rPr>
          <w:rFonts w:asciiTheme="majorBidi" w:hAnsiTheme="majorBidi" w:cstheme="majorBidi"/>
        </w:rPr>
      </w:pPr>
    </w:p>
    <w:p w14:paraId="4C69B20D" w14:textId="0DE083E7" w:rsidR="00AB6BCD" w:rsidRPr="00A73CCA" w:rsidRDefault="00AB6BCD" w:rsidP="00AB6BCD">
      <w:pPr>
        <w:spacing w:line="276" w:lineRule="auto"/>
        <w:ind w:firstLine="851"/>
        <w:jc w:val="both"/>
        <w:rPr>
          <w:rFonts w:asciiTheme="majorBidi" w:hAnsiTheme="majorBidi" w:cstheme="majorBidi"/>
        </w:rPr>
      </w:pPr>
      <w:r w:rsidRPr="00A73CCA">
        <w:rPr>
          <w:rFonts w:asciiTheme="majorBidi" w:hAnsiTheme="majorBidi" w:cstheme="majorBidi"/>
        </w:rPr>
        <w:t>Vertinimo metu analizuota su Investicijų projekto įgyvendinimu susijusi teisinė aplinka, vertinimui taikyti profesiniu sprendimu pasirinkti vertinimo kriterijai. Mūsų nuomone pasirinkta vertinimo apimtis ir metodai buvo pakankami ir leido padaryti išvadą apie Investicijų projekto tikslingumą.</w:t>
      </w:r>
    </w:p>
    <w:p w14:paraId="3601CA43" w14:textId="77777777" w:rsidR="00CB7E34" w:rsidRPr="00110DAA" w:rsidRDefault="00CB7E34" w:rsidP="00110DAA">
      <w:pPr>
        <w:tabs>
          <w:tab w:val="left" w:pos="993"/>
        </w:tabs>
        <w:spacing w:line="276" w:lineRule="auto"/>
        <w:ind w:firstLine="851"/>
        <w:jc w:val="both"/>
        <w:rPr>
          <w:rFonts w:asciiTheme="majorBidi" w:hAnsiTheme="majorBidi" w:cstheme="majorBidi"/>
          <w:b/>
          <w:i/>
        </w:rPr>
      </w:pPr>
      <w:r w:rsidRPr="00110DAA">
        <w:rPr>
          <w:rFonts w:asciiTheme="majorBidi" w:hAnsiTheme="majorBidi" w:cstheme="majorBidi"/>
          <w:b/>
          <w:i/>
        </w:rPr>
        <w:lastRenderedPageBreak/>
        <w:t>Teisinė aplinka</w:t>
      </w:r>
    </w:p>
    <w:p w14:paraId="7DB94341" w14:textId="77777777" w:rsidR="00CB7E34" w:rsidRPr="00110DAA" w:rsidRDefault="00CB7E34" w:rsidP="00110DAA">
      <w:pPr>
        <w:tabs>
          <w:tab w:val="left" w:pos="993"/>
        </w:tabs>
        <w:spacing w:line="276" w:lineRule="auto"/>
        <w:ind w:firstLine="851"/>
        <w:jc w:val="both"/>
        <w:rPr>
          <w:rFonts w:asciiTheme="majorBidi" w:hAnsiTheme="majorBidi" w:cstheme="majorBidi"/>
        </w:rPr>
      </w:pPr>
      <w:r w:rsidRPr="00110DAA">
        <w:rPr>
          <w:rFonts w:asciiTheme="majorBidi" w:hAnsiTheme="majorBidi" w:cstheme="majorBidi"/>
        </w:rPr>
        <w:t>Siekiant gauti pakankamą Investicijų projekto vykdymo prielaidų teisėtumo užtikrinimą, atlikta teisės aktų, reglamentuojančių viešojo ir privataus sektorių partnerystės projektų įgyvendinimą, analizė:</w:t>
      </w:r>
    </w:p>
    <w:p w14:paraId="4756096D" w14:textId="77777777" w:rsidR="00CB7E34" w:rsidRPr="00110DAA" w:rsidRDefault="00CB7E34" w:rsidP="00110DAA">
      <w:pPr>
        <w:numPr>
          <w:ilvl w:val="0"/>
          <w:numId w:val="2"/>
        </w:numPr>
        <w:tabs>
          <w:tab w:val="clear" w:pos="2770"/>
          <w:tab w:val="num" w:pos="284"/>
          <w:tab w:val="left" w:pos="426"/>
          <w:tab w:val="left" w:pos="993"/>
        </w:tabs>
        <w:spacing w:line="276" w:lineRule="auto"/>
        <w:ind w:left="0" w:firstLine="851"/>
        <w:jc w:val="both"/>
        <w:rPr>
          <w:rFonts w:asciiTheme="majorBidi" w:hAnsiTheme="majorBidi" w:cstheme="majorBidi"/>
        </w:rPr>
      </w:pPr>
      <w:r w:rsidRPr="00110DAA">
        <w:rPr>
          <w:rFonts w:asciiTheme="majorBidi" w:hAnsiTheme="majorBidi" w:cstheme="majorBidi"/>
        </w:rPr>
        <w:t>Lietuvos Respublikos vietos savivaldos įstatymo</w:t>
      </w:r>
      <w:r w:rsidRPr="00110DAA">
        <w:rPr>
          <w:rStyle w:val="Puslapioinaosnuoroda"/>
          <w:rFonts w:asciiTheme="majorBidi" w:hAnsiTheme="majorBidi" w:cstheme="majorBidi"/>
        </w:rPr>
        <w:footnoteReference w:id="5"/>
      </w:r>
      <w:r w:rsidRPr="00110DAA">
        <w:rPr>
          <w:rFonts w:asciiTheme="majorBidi" w:hAnsiTheme="majorBidi" w:cstheme="majorBidi"/>
        </w:rPr>
        <w:t>,</w:t>
      </w:r>
    </w:p>
    <w:p w14:paraId="4AB47B54" w14:textId="77777777" w:rsidR="00CB7E34" w:rsidRPr="00110DAA" w:rsidRDefault="00CB7E34" w:rsidP="00110DAA">
      <w:pPr>
        <w:numPr>
          <w:ilvl w:val="0"/>
          <w:numId w:val="2"/>
        </w:numPr>
        <w:tabs>
          <w:tab w:val="clear" w:pos="2770"/>
          <w:tab w:val="num" w:pos="284"/>
          <w:tab w:val="left" w:pos="426"/>
          <w:tab w:val="left" w:pos="993"/>
        </w:tabs>
        <w:spacing w:line="276" w:lineRule="auto"/>
        <w:ind w:left="0" w:firstLine="851"/>
        <w:jc w:val="both"/>
        <w:rPr>
          <w:rFonts w:asciiTheme="majorBidi" w:hAnsiTheme="majorBidi" w:cstheme="majorBidi"/>
        </w:rPr>
      </w:pPr>
      <w:r w:rsidRPr="00110DAA">
        <w:rPr>
          <w:rFonts w:asciiTheme="majorBidi" w:hAnsiTheme="majorBidi" w:cstheme="majorBidi"/>
        </w:rPr>
        <w:t>Lietuvos Respublikos investicijų įstatymo</w:t>
      </w:r>
      <w:r w:rsidRPr="00110DAA">
        <w:rPr>
          <w:rStyle w:val="Puslapioinaosnuoroda"/>
          <w:rFonts w:asciiTheme="majorBidi" w:hAnsiTheme="majorBidi" w:cstheme="majorBidi"/>
        </w:rPr>
        <w:footnoteReference w:id="6"/>
      </w:r>
      <w:r w:rsidRPr="00110DAA">
        <w:rPr>
          <w:rFonts w:asciiTheme="majorBidi" w:hAnsiTheme="majorBidi" w:cstheme="majorBidi"/>
        </w:rPr>
        <w:t>,</w:t>
      </w:r>
    </w:p>
    <w:p w14:paraId="08EC3277" w14:textId="77777777" w:rsidR="00CB7E34" w:rsidRPr="00110DAA" w:rsidRDefault="00CB7E34" w:rsidP="00110DAA">
      <w:pPr>
        <w:numPr>
          <w:ilvl w:val="0"/>
          <w:numId w:val="2"/>
        </w:numPr>
        <w:tabs>
          <w:tab w:val="clear" w:pos="2770"/>
          <w:tab w:val="num" w:pos="284"/>
          <w:tab w:val="left" w:pos="426"/>
          <w:tab w:val="left" w:pos="993"/>
        </w:tabs>
        <w:spacing w:line="276" w:lineRule="auto"/>
        <w:ind w:left="0" w:firstLine="851"/>
        <w:jc w:val="both"/>
        <w:rPr>
          <w:rFonts w:asciiTheme="majorBidi" w:hAnsiTheme="majorBidi" w:cstheme="majorBidi"/>
        </w:rPr>
      </w:pPr>
      <w:r w:rsidRPr="00110DAA">
        <w:rPr>
          <w:rFonts w:asciiTheme="majorBidi" w:hAnsiTheme="majorBidi" w:cstheme="majorBidi"/>
        </w:rPr>
        <w:t xml:space="preserve">Lietuvos Respublikos </w:t>
      </w:r>
      <w:r w:rsidRPr="00110DAA">
        <w:rPr>
          <w:rFonts w:asciiTheme="majorBidi" w:hAnsiTheme="majorBidi" w:cstheme="majorBidi"/>
          <w:bCs/>
        </w:rPr>
        <w:t>valstybės ir savivaldybių turto valdymo, naudojimo ir disponavimo juo įstatymo</w:t>
      </w:r>
      <w:r w:rsidRPr="00110DAA">
        <w:rPr>
          <w:rStyle w:val="Puslapioinaosnuoroda"/>
          <w:rFonts w:asciiTheme="majorBidi" w:hAnsiTheme="majorBidi" w:cstheme="majorBidi"/>
          <w:bCs/>
        </w:rPr>
        <w:footnoteReference w:id="7"/>
      </w:r>
      <w:r w:rsidRPr="00110DAA">
        <w:rPr>
          <w:rFonts w:asciiTheme="majorBidi" w:hAnsiTheme="majorBidi" w:cstheme="majorBidi"/>
          <w:bCs/>
        </w:rPr>
        <w:t>,</w:t>
      </w:r>
    </w:p>
    <w:p w14:paraId="6858B6C0" w14:textId="77777777" w:rsidR="00CB7E34" w:rsidRPr="00110DAA" w:rsidRDefault="00CB7E34" w:rsidP="00110DAA">
      <w:pPr>
        <w:numPr>
          <w:ilvl w:val="0"/>
          <w:numId w:val="2"/>
        </w:numPr>
        <w:tabs>
          <w:tab w:val="clear" w:pos="2770"/>
          <w:tab w:val="num" w:pos="284"/>
          <w:tab w:val="left" w:pos="426"/>
          <w:tab w:val="left" w:pos="993"/>
        </w:tabs>
        <w:spacing w:line="276" w:lineRule="auto"/>
        <w:ind w:left="0" w:firstLine="851"/>
        <w:jc w:val="both"/>
        <w:rPr>
          <w:rFonts w:asciiTheme="majorBidi" w:hAnsiTheme="majorBidi" w:cstheme="majorBidi"/>
        </w:rPr>
      </w:pPr>
      <w:r w:rsidRPr="00110DAA">
        <w:rPr>
          <w:rFonts w:asciiTheme="majorBidi" w:hAnsiTheme="majorBidi" w:cstheme="majorBidi"/>
        </w:rPr>
        <w:t>Lietuvos Respublikos Vyriausybės nutarimo</w:t>
      </w:r>
      <w:r w:rsidRPr="00110DAA">
        <w:rPr>
          <w:rStyle w:val="Puslapioinaosnuoroda"/>
          <w:rFonts w:asciiTheme="majorBidi" w:hAnsiTheme="majorBidi" w:cstheme="majorBidi"/>
        </w:rPr>
        <w:footnoteReference w:id="8"/>
      </w:r>
      <w:r w:rsidRPr="00110DAA">
        <w:rPr>
          <w:rFonts w:asciiTheme="majorBidi" w:hAnsiTheme="majorBidi" w:cstheme="majorBidi"/>
        </w:rPr>
        <w:t xml:space="preserve"> „Dėl viešojo ir privataus sektorių partnerystės“.</w:t>
      </w:r>
    </w:p>
    <w:p w14:paraId="2E67D472" w14:textId="77777777" w:rsidR="00CB7E34" w:rsidRPr="00110DAA" w:rsidRDefault="00CB7E34" w:rsidP="00110DAA">
      <w:pPr>
        <w:tabs>
          <w:tab w:val="left" w:pos="426"/>
          <w:tab w:val="left" w:pos="993"/>
        </w:tabs>
        <w:spacing w:line="276" w:lineRule="auto"/>
        <w:ind w:firstLine="851"/>
        <w:jc w:val="both"/>
        <w:rPr>
          <w:rFonts w:asciiTheme="majorBidi" w:hAnsiTheme="majorBidi" w:cstheme="majorBidi"/>
          <w:b/>
          <w:i/>
        </w:rPr>
      </w:pPr>
      <w:r w:rsidRPr="00110DAA">
        <w:rPr>
          <w:rFonts w:asciiTheme="majorBidi" w:hAnsiTheme="majorBidi" w:cstheme="majorBidi"/>
          <w:b/>
          <w:i/>
        </w:rPr>
        <w:t>Vertinimo kriterijai</w:t>
      </w:r>
    </w:p>
    <w:p w14:paraId="094622EE" w14:textId="77777777" w:rsidR="003B62A1" w:rsidRDefault="00CB7E34" w:rsidP="003B62A1">
      <w:pPr>
        <w:tabs>
          <w:tab w:val="left" w:pos="426"/>
          <w:tab w:val="left" w:pos="993"/>
        </w:tabs>
        <w:spacing w:line="276" w:lineRule="auto"/>
        <w:ind w:firstLine="851"/>
        <w:jc w:val="both"/>
        <w:rPr>
          <w:rFonts w:asciiTheme="majorBidi" w:hAnsiTheme="majorBidi" w:cstheme="majorBidi"/>
        </w:rPr>
      </w:pPr>
      <w:r w:rsidRPr="00110DAA">
        <w:rPr>
          <w:rFonts w:asciiTheme="majorBidi" w:hAnsiTheme="majorBidi" w:cstheme="majorBidi"/>
        </w:rPr>
        <w:t>I</w:t>
      </w:r>
      <w:r w:rsidR="00DA78FA" w:rsidRPr="00110DAA">
        <w:rPr>
          <w:rFonts w:asciiTheme="majorBidi" w:hAnsiTheme="majorBidi" w:cstheme="majorBidi"/>
        </w:rPr>
        <w:t>nvesticijų projekto tikslingumui įvertinti iškelti pagrindiniai klausimai:</w:t>
      </w:r>
    </w:p>
    <w:p w14:paraId="24CE0C16" w14:textId="4349D21F" w:rsidR="00863DFE" w:rsidRDefault="00863DFE" w:rsidP="00D30415">
      <w:pPr>
        <w:pStyle w:val="Sraopastraipa"/>
        <w:numPr>
          <w:ilvl w:val="0"/>
          <w:numId w:val="20"/>
        </w:numPr>
        <w:tabs>
          <w:tab w:val="left" w:pos="426"/>
          <w:tab w:val="left" w:pos="993"/>
        </w:tabs>
        <w:spacing w:line="276" w:lineRule="auto"/>
        <w:ind w:firstLine="71"/>
        <w:jc w:val="both"/>
        <w:rPr>
          <w:rFonts w:asciiTheme="majorBidi" w:hAnsiTheme="majorBidi" w:cstheme="majorBidi"/>
        </w:rPr>
      </w:pPr>
      <w:r w:rsidRPr="003B62A1">
        <w:rPr>
          <w:rFonts w:asciiTheme="majorBidi" w:hAnsiTheme="majorBidi" w:cstheme="majorBidi"/>
        </w:rPr>
        <w:t>ar Investicijų projekte atlikta socialinės-ekonominės naudos analizė;</w:t>
      </w:r>
    </w:p>
    <w:p w14:paraId="0FB27565" w14:textId="28BFB52E" w:rsidR="00863DFE" w:rsidRDefault="00863DFE" w:rsidP="00D30415">
      <w:pPr>
        <w:pStyle w:val="Sraopastraipa"/>
        <w:numPr>
          <w:ilvl w:val="0"/>
          <w:numId w:val="20"/>
        </w:numPr>
        <w:tabs>
          <w:tab w:val="left" w:pos="426"/>
          <w:tab w:val="left" w:pos="993"/>
        </w:tabs>
        <w:spacing w:line="276" w:lineRule="auto"/>
        <w:ind w:left="0" w:firstLine="851"/>
        <w:jc w:val="both"/>
        <w:rPr>
          <w:rFonts w:asciiTheme="majorBidi" w:hAnsiTheme="majorBidi" w:cstheme="majorBidi"/>
        </w:rPr>
      </w:pPr>
      <w:bookmarkStart w:id="4" w:name="_Hlk52538167"/>
      <w:r w:rsidRPr="007F6E6B">
        <w:rPr>
          <w:rFonts w:asciiTheme="majorBidi" w:hAnsiTheme="majorBidi" w:cstheme="majorBidi"/>
        </w:rPr>
        <w:t>ar Investicijų projekte apspręsti Savivaldybės ir privataus subjekto turtiniai</w:t>
      </w:r>
      <w:r w:rsidR="00D30415" w:rsidRPr="007F6E6B">
        <w:rPr>
          <w:rFonts w:asciiTheme="majorBidi" w:hAnsiTheme="majorBidi" w:cstheme="majorBidi"/>
        </w:rPr>
        <w:t xml:space="preserve"> </w:t>
      </w:r>
      <w:r w:rsidRPr="007F6E6B">
        <w:rPr>
          <w:rFonts w:asciiTheme="majorBidi" w:hAnsiTheme="majorBidi" w:cstheme="majorBidi"/>
        </w:rPr>
        <w:t>įsipareigojimai.</w:t>
      </w:r>
    </w:p>
    <w:p w14:paraId="5913D1BD" w14:textId="77777777" w:rsidR="0055329B" w:rsidRDefault="0055329B" w:rsidP="0055329B">
      <w:pPr>
        <w:spacing w:line="276" w:lineRule="auto"/>
        <w:ind w:firstLine="851"/>
        <w:jc w:val="both"/>
      </w:pPr>
      <w:r>
        <w:t>Šios išvados vertinimo rezultatų dalyje pateikti konkretūs kriterijai vertinimams pagal iškeltus klausimus atlikti ir vertinimo pagal pasirinktus kriterijus rezultatai.</w:t>
      </w:r>
    </w:p>
    <w:p w14:paraId="0F735520" w14:textId="27FABC3A" w:rsidR="0055329B" w:rsidRDefault="0055329B" w:rsidP="0055329B">
      <w:pPr>
        <w:spacing w:line="276" w:lineRule="auto"/>
        <w:ind w:firstLine="851"/>
        <w:jc w:val="both"/>
      </w:pPr>
      <w:r w:rsidRPr="001C07C8">
        <w:t>Savivaldybės administracija yra atsakinga už vertinimui pateiktų duomenų tikrumą ir teisingumą. Rengiant šią išvadą buvo vadovaujamasi nuostata, kad pateikti duomenys yra teisingi, objektyvūs ir išsamūs, o pateiktų dokumentų kopijos atitinka originalus. Vertinimo įrodymai gauti taikant dokumentų peržiūros ir analitines procedūras.</w:t>
      </w:r>
    </w:p>
    <w:p w14:paraId="1319D066" w14:textId="77777777" w:rsidR="0055329B" w:rsidRPr="001C07C8" w:rsidRDefault="0055329B" w:rsidP="0055329B">
      <w:pPr>
        <w:pStyle w:val="Antrat1"/>
        <w:shd w:val="clear" w:color="auto" w:fill="EEECE1" w:themeFill="background2"/>
        <w:jc w:val="center"/>
        <w:rPr>
          <w:rFonts w:ascii="Times New Roman" w:hAnsi="Times New Roman" w:cs="Times New Roman"/>
          <w:color w:val="auto"/>
          <w:sz w:val="24"/>
          <w:szCs w:val="24"/>
        </w:rPr>
      </w:pPr>
      <w:bookmarkStart w:id="5" w:name="_Toc514154981"/>
      <w:bookmarkEnd w:id="4"/>
      <w:r w:rsidRPr="001C07C8">
        <w:rPr>
          <w:rFonts w:ascii="Times New Roman" w:hAnsi="Times New Roman" w:cs="Times New Roman"/>
          <w:color w:val="auto"/>
          <w:sz w:val="24"/>
          <w:szCs w:val="24"/>
        </w:rPr>
        <w:t>VERTINIMO REZULTATAI</w:t>
      </w:r>
      <w:bookmarkEnd w:id="5"/>
    </w:p>
    <w:p w14:paraId="605C93CC" w14:textId="77777777" w:rsidR="0055329B" w:rsidRDefault="0055329B" w:rsidP="0055329B">
      <w:pPr>
        <w:jc w:val="center"/>
      </w:pPr>
    </w:p>
    <w:p w14:paraId="1C656B0D" w14:textId="77777777" w:rsidR="0055329B" w:rsidRPr="00747AD4" w:rsidRDefault="0055329B" w:rsidP="0055329B">
      <w:pPr>
        <w:pStyle w:val="Antrat2"/>
        <w:numPr>
          <w:ilvl w:val="0"/>
          <w:numId w:val="12"/>
        </w:numPr>
        <w:rPr>
          <w:sz w:val="24"/>
          <w:szCs w:val="24"/>
        </w:rPr>
      </w:pPr>
      <w:r w:rsidRPr="00747AD4">
        <w:rPr>
          <w:sz w:val="24"/>
          <w:szCs w:val="24"/>
        </w:rPr>
        <w:t>Viešojo ir privataus sektorių partnerystė</w:t>
      </w:r>
    </w:p>
    <w:p w14:paraId="1F78CE19" w14:textId="4BC58A21" w:rsidR="0055329B" w:rsidRPr="004648A0" w:rsidRDefault="0055329B" w:rsidP="0055329B">
      <w:pPr>
        <w:spacing w:line="276" w:lineRule="auto"/>
        <w:jc w:val="both"/>
        <w:rPr>
          <w:rFonts w:asciiTheme="majorBidi" w:hAnsiTheme="majorBidi" w:cstheme="majorBidi"/>
          <w:sz w:val="16"/>
          <w:szCs w:val="16"/>
        </w:rPr>
      </w:pPr>
    </w:p>
    <w:p w14:paraId="5E72F08B" w14:textId="77777777" w:rsidR="00DA78FA" w:rsidRPr="005F119A" w:rsidRDefault="00DA78FA" w:rsidP="00110DAA">
      <w:pPr>
        <w:spacing w:line="276" w:lineRule="auto"/>
        <w:ind w:firstLine="851"/>
        <w:jc w:val="both"/>
        <w:rPr>
          <w:rFonts w:asciiTheme="majorBidi" w:hAnsiTheme="majorBidi" w:cstheme="majorBidi"/>
          <w:bCs/>
        </w:rPr>
      </w:pPr>
      <w:r w:rsidRPr="005F119A">
        <w:rPr>
          <w:rFonts w:asciiTheme="majorBidi" w:hAnsiTheme="majorBidi" w:cstheme="majorBidi"/>
          <w:bCs/>
        </w:rPr>
        <w:t>Vietos savivaldos įsta</w:t>
      </w:r>
      <w:r w:rsidR="00D02DAA" w:rsidRPr="005F119A">
        <w:rPr>
          <w:rFonts w:asciiTheme="majorBidi" w:hAnsiTheme="majorBidi" w:cstheme="majorBidi"/>
          <w:bCs/>
        </w:rPr>
        <w:t>tyme</w:t>
      </w:r>
      <w:r w:rsidR="00D02DAA" w:rsidRPr="005F119A">
        <w:rPr>
          <w:rStyle w:val="Puslapioinaosnuoroda"/>
          <w:rFonts w:asciiTheme="majorBidi" w:hAnsiTheme="majorBidi" w:cstheme="majorBidi"/>
          <w:bCs/>
        </w:rPr>
        <w:footnoteReference w:id="9"/>
      </w:r>
      <w:r w:rsidRPr="005F119A">
        <w:rPr>
          <w:rFonts w:asciiTheme="majorBidi" w:hAnsiTheme="majorBidi" w:cstheme="majorBidi"/>
          <w:bCs/>
        </w:rPr>
        <w:t xml:space="preserve"> nustatyta išimtinė savivaldybės tarybos kompetencija – </w:t>
      </w:r>
      <w:r w:rsidRPr="005F119A">
        <w:rPr>
          <w:rFonts w:asciiTheme="majorBidi" w:hAnsiTheme="majorBidi" w:cstheme="majorBidi"/>
        </w:rPr>
        <w:t>sprendimų dėl viešojo ir privataus sektorių partnerystės projektų įgyvendinimo tikslingumo priėmimas.</w:t>
      </w:r>
    </w:p>
    <w:p w14:paraId="7A82E00E" w14:textId="77777777" w:rsidR="00186D44" w:rsidRPr="005F119A" w:rsidRDefault="00186D44" w:rsidP="00110DAA">
      <w:pPr>
        <w:spacing w:line="276" w:lineRule="auto"/>
        <w:ind w:firstLine="851"/>
        <w:jc w:val="both"/>
        <w:rPr>
          <w:rFonts w:asciiTheme="majorBidi" w:hAnsiTheme="majorBidi" w:cstheme="majorBidi"/>
          <w:bCs/>
        </w:rPr>
      </w:pPr>
      <w:r w:rsidRPr="005F119A">
        <w:rPr>
          <w:rFonts w:asciiTheme="majorBidi" w:hAnsiTheme="majorBidi" w:cstheme="majorBidi"/>
          <w:bCs/>
        </w:rPr>
        <w:t>Investicijų įstatymas</w:t>
      </w:r>
      <w:r w:rsidRPr="005F119A">
        <w:rPr>
          <w:rFonts w:asciiTheme="majorBidi" w:hAnsiTheme="majorBidi" w:cstheme="majorBidi"/>
          <w:bCs/>
          <w:vertAlign w:val="superscript"/>
        </w:rPr>
        <w:footnoteReference w:id="10"/>
      </w:r>
      <w:r w:rsidRPr="005F119A">
        <w:rPr>
          <w:rFonts w:asciiTheme="majorBidi" w:hAnsiTheme="majorBidi" w:cstheme="majorBidi"/>
          <w:bCs/>
        </w:rPr>
        <w:t xml:space="preserve"> viešojo ir privataus sektorių partnerystę apibrėžia kaip valstybės arba savivaldybės institucijos ir privataus subjekto įstatymuose nustatytus bendradarbiavimo būdus, kuriais valstybės arba savivaldybės institucija perduoda jos funkcijoms priskirtą veiklą privačiam subjektui, o privatus subjektas investuoja į šią veiklą ir jai vykdyti reikalingą turtą, už tai gaudamas įstatymų nustatytą atlyginimą. Viešojo ir privataus sektorių partnerystės būdus nustato Investicijų įstatymas ir kiti teisės aktai.</w:t>
      </w:r>
    </w:p>
    <w:p w14:paraId="09DA77F1" w14:textId="77777777" w:rsidR="00186D44" w:rsidRPr="005F119A" w:rsidRDefault="00186D44" w:rsidP="00110DAA">
      <w:pPr>
        <w:spacing w:line="276" w:lineRule="auto"/>
        <w:ind w:firstLine="851"/>
        <w:jc w:val="both"/>
        <w:rPr>
          <w:rFonts w:asciiTheme="majorBidi" w:hAnsiTheme="majorBidi" w:cstheme="majorBidi"/>
          <w:bCs/>
        </w:rPr>
      </w:pPr>
      <w:r w:rsidRPr="005F119A">
        <w:rPr>
          <w:rFonts w:asciiTheme="majorBidi" w:hAnsiTheme="majorBidi" w:cstheme="majorBidi"/>
          <w:bCs/>
          <w:i/>
          <w:iCs/>
        </w:rPr>
        <w:t>Valdžios ir privataus subjektų partnerystė</w:t>
      </w:r>
      <w:r w:rsidRPr="005F119A">
        <w:rPr>
          <w:rFonts w:asciiTheme="majorBidi" w:hAnsiTheme="majorBidi" w:cstheme="majorBidi"/>
          <w:bCs/>
          <w:vertAlign w:val="superscript"/>
        </w:rPr>
        <w:footnoteReference w:id="11"/>
      </w:r>
      <w:r w:rsidRPr="005F119A">
        <w:rPr>
          <w:rFonts w:asciiTheme="majorBidi" w:hAnsiTheme="majorBidi" w:cstheme="majorBidi"/>
          <w:bCs/>
        </w:rPr>
        <w:t xml:space="preserve"> – viešojo ir privataus sektorių partnerystės būdas, kai privatus subjektas valdžios ir privataus subjektų partnerystės sutartyje nustatytomis sąlygomis investuoja į valdžios subjekto funkcijoms priskirtas veiklos sritis ir šiai veiklai vykdyti reikalingą valstybės arba savivaldybės turtą ir vykdo tose srityse Investicijų įstatyme nustatytą veiklą, už kurią privačiam subjektui atlyginimą moka valdžios subjektas.</w:t>
      </w:r>
    </w:p>
    <w:p w14:paraId="0D2ED7D1" w14:textId="0C016B7B" w:rsidR="00D02DAA" w:rsidRPr="005F119A" w:rsidRDefault="00D02DAA" w:rsidP="00110DAA">
      <w:pPr>
        <w:spacing w:line="276" w:lineRule="auto"/>
        <w:ind w:firstLine="851"/>
        <w:jc w:val="both"/>
        <w:rPr>
          <w:rFonts w:asciiTheme="majorBidi" w:hAnsiTheme="majorBidi" w:cstheme="majorBidi"/>
          <w:bCs/>
        </w:rPr>
      </w:pPr>
      <w:r w:rsidRPr="005F119A">
        <w:rPr>
          <w:rFonts w:asciiTheme="majorBidi" w:hAnsiTheme="majorBidi" w:cstheme="majorBidi"/>
        </w:rPr>
        <w:lastRenderedPageBreak/>
        <w:t>Vyriausybės patvirtintos Viešojo ir privataus sektorių partnerystės projektų rengimo ir įgyvendinimo taisyklės</w:t>
      </w:r>
      <w:r w:rsidR="00C83E12" w:rsidRPr="005F119A">
        <w:rPr>
          <w:rStyle w:val="Puslapioinaosnuoroda"/>
          <w:rFonts w:asciiTheme="majorBidi" w:hAnsiTheme="majorBidi" w:cstheme="majorBidi"/>
        </w:rPr>
        <w:footnoteReference w:id="12"/>
      </w:r>
      <w:r w:rsidRPr="005F119A">
        <w:rPr>
          <w:rFonts w:asciiTheme="majorBidi" w:hAnsiTheme="majorBidi" w:cstheme="majorBidi"/>
        </w:rPr>
        <w:t xml:space="preserve"> reglamentuoja viešojo ir privataus sektorių partnerystės projektų rengimą, teikimą, vertinimą, sprendimų dėl projektų įgyvendinimo priėmimą, įgyvendinimą, partnerystės procese dalyvaujančių institucijų teises, pareigas ir atsakomybę.</w:t>
      </w:r>
    </w:p>
    <w:p w14:paraId="591A3049" w14:textId="77777777" w:rsidR="00186D44" w:rsidRPr="004648A0" w:rsidRDefault="00186D44" w:rsidP="00110DAA">
      <w:pPr>
        <w:spacing w:line="276" w:lineRule="auto"/>
        <w:ind w:firstLine="748"/>
        <w:jc w:val="both"/>
        <w:rPr>
          <w:rFonts w:asciiTheme="majorBidi" w:hAnsiTheme="majorBidi" w:cstheme="majorBidi"/>
        </w:rPr>
      </w:pPr>
    </w:p>
    <w:p w14:paraId="5CBB45AC" w14:textId="1F66FDE6" w:rsidR="00BD0DE5" w:rsidRDefault="00C83E12" w:rsidP="0055329B">
      <w:pPr>
        <w:pStyle w:val="Antrat2"/>
        <w:shd w:val="clear" w:color="auto" w:fill="FFFFFF" w:themeFill="background1"/>
        <w:spacing w:line="276" w:lineRule="auto"/>
        <w:ind w:firstLine="851"/>
        <w:rPr>
          <w:rFonts w:asciiTheme="majorBidi" w:hAnsiTheme="majorBidi" w:cstheme="majorBidi"/>
          <w:bCs/>
          <w:iCs/>
          <w:sz w:val="24"/>
          <w:szCs w:val="24"/>
        </w:rPr>
      </w:pPr>
      <w:bookmarkStart w:id="6" w:name="_Toc514154983"/>
      <w:r w:rsidRPr="00E72DD3">
        <w:rPr>
          <w:rFonts w:asciiTheme="majorBidi" w:hAnsiTheme="majorBidi" w:cstheme="majorBidi"/>
          <w:bCs/>
          <w:iCs/>
          <w:sz w:val="24"/>
          <w:szCs w:val="24"/>
        </w:rPr>
        <w:t xml:space="preserve">2. </w:t>
      </w:r>
      <w:r w:rsidR="008968AA" w:rsidRPr="00E72DD3">
        <w:rPr>
          <w:rFonts w:asciiTheme="majorBidi" w:hAnsiTheme="majorBidi" w:cstheme="majorBidi"/>
          <w:bCs/>
          <w:iCs/>
          <w:sz w:val="24"/>
          <w:szCs w:val="24"/>
        </w:rPr>
        <w:t>Investicijų projektas</w:t>
      </w:r>
      <w:bookmarkEnd w:id="6"/>
    </w:p>
    <w:p w14:paraId="4D2726C3" w14:textId="77777777" w:rsidR="0055329B" w:rsidRPr="004648A0" w:rsidRDefault="0055329B" w:rsidP="0055329B">
      <w:pPr>
        <w:rPr>
          <w:sz w:val="16"/>
          <w:szCs w:val="16"/>
          <w:lang w:eastAsia="en-US"/>
        </w:rPr>
      </w:pPr>
    </w:p>
    <w:p w14:paraId="485B3544" w14:textId="5311F449" w:rsidR="00110DAA" w:rsidRPr="00110DAA" w:rsidRDefault="00110DAA" w:rsidP="00110DAA">
      <w:pPr>
        <w:spacing w:line="276" w:lineRule="auto"/>
        <w:ind w:firstLine="851"/>
        <w:jc w:val="both"/>
        <w:rPr>
          <w:rFonts w:asciiTheme="majorBidi" w:hAnsiTheme="majorBidi" w:cstheme="majorBidi"/>
        </w:rPr>
      </w:pPr>
      <w:r w:rsidRPr="00110DAA">
        <w:rPr>
          <w:rFonts w:asciiTheme="majorBidi" w:hAnsiTheme="majorBidi" w:cstheme="majorBidi"/>
        </w:rPr>
        <w:t>Investic</w:t>
      </w:r>
      <w:r w:rsidR="00C83E12">
        <w:rPr>
          <w:rFonts w:asciiTheme="majorBidi" w:hAnsiTheme="majorBidi" w:cstheme="majorBidi"/>
        </w:rPr>
        <w:t>ijų</w:t>
      </w:r>
      <w:r w:rsidRPr="00110DAA">
        <w:rPr>
          <w:rFonts w:asciiTheme="majorBidi" w:hAnsiTheme="majorBidi" w:cstheme="majorBidi"/>
        </w:rPr>
        <w:t xml:space="preserve"> projektas atitinka Ukmergės rajono savivaldybės 2014-2020 metų strateginio plėtros plano, patvirtinto Ukmergės rajono savivaldybės tarybos sprendimu  2 Prioriteto „Visuomenės gerovės kūrimas ir paslaugų kokybės gerinimas“ 2.1. Tikslo „Didinti švietimo sistemos efektyvumą, vaikų ir jaunimo užimtumą“ 2.1.1. Uždavinio „Užtikrinti efektyvų ir kokybišką švietimo paslaugų teikimą“ 2.1.1.1. Priemonę „Savivaldybės įstaigų, teikiančių ugdymo paslaugas, modernizavimas ir infrastruktūros gerinimas“ bei Ukmergės rajono savivaldybės 2019-2021 metų strateginio veiklos plano programos „Žinių visuomenės plėtros programa“ tikslo „Užtikrinti saugią mokymosi ir mokymo aplinką“ uždavinį „Renovuoti ir modernizuoti rajono švietimo įstaigas“. </w:t>
      </w:r>
    </w:p>
    <w:p w14:paraId="787C678D" w14:textId="579D8814" w:rsidR="00AB6BCD" w:rsidRDefault="006A23E2" w:rsidP="00AB6BCD">
      <w:pPr>
        <w:spacing w:line="276" w:lineRule="auto"/>
        <w:ind w:firstLine="851"/>
        <w:jc w:val="both"/>
        <w:rPr>
          <w:rFonts w:asciiTheme="majorBidi" w:hAnsiTheme="majorBidi" w:cstheme="majorBidi"/>
        </w:rPr>
      </w:pPr>
      <w:r w:rsidRPr="00110DAA">
        <w:rPr>
          <w:rFonts w:asciiTheme="majorBidi" w:hAnsiTheme="majorBidi" w:cstheme="majorBidi"/>
          <w:bCs/>
          <w:i/>
        </w:rPr>
        <w:t>Investicijų projekto tikslas</w:t>
      </w:r>
      <w:r w:rsidRPr="00110DAA">
        <w:rPr>
          <w:rFonts w:asciiTheme="majorBidi" w:hAnsiTheme="majorBidi" w:cstheme="majorBidi"/>
          <w:bCs/>
        </w:rPr>
        <w:t xml:space="preserve"> – </w:t>
      </w:r>
      <w:r w:rsidR="00110DAA" w:rsidRPr="00110DAA">
        <w:rPr>
          <w:rFonts w:asciiTheme="majorBidi" w:hAnsiTheme="majorBidi" w:cstheme="majorBidi"/>
        </w:rPr>
        <w:t xml:space="preserve">pagerinti Ukmergės rajono ikimokyklinio ir bendrojo ugdymo paslaugų kokybę, užtikrinant energetiškai efektyvią bei higienos normų reikalavimus atitinkančią ikimokyklinio ir bendrojo ugdymo infrastruktūrą. </w:t>
      </w:r>
    </w:p>
    <w:p w14:paraId="4117C099" w14:textId="3471D06F" w:rsidR="00877FBA" w:rsidRDefault="00110DAA" w:rsidP="00110DAA">
      <w:pPr>
        <w:spacing w:line="276" w:lineRule="auto"/>
        <w:ind w:firstLine="851"/>
        <w:jc w:val="both"/>
        <w:rPr>
          <w:rFonts w:asciiTheme="majorBidi" w:hAnsiTheme="majorBidi" w:cstheme="majorBidi"/>
          <w:iCs/>
        </w:rPr>
      </w:pPr>
      <w:r w:rsidRPr="00110DAA">
        <w:rPr>
          <w:rFonts w:asciiTheme="majorBidi" w:hAnsiTheme="majorBidi" w:cstheme="majorBidi"/>
        </w:rPr>
        <w:t>Investicijų projektą numatoma įgyvendinti viešojo ir privataus sektorių partnerystės (VPSP) būdu.</w:t>
      </w:r>
      <w:r w:rsidR="008226B0" w:rsidRPr="008226B0">
        <w:rPr>
          <w:rFonts w:asciiTheme="majorBidi" w:hAnsiTheme="majorBidi" w:cstheme="majorBidi"/>
          <w:i/>
        </w:rPr>
        <w:t xml:space="preserve"> </w:t>
      </w:r>
      <w:r w:rsidR="008226B0" w:rsidRPr="008226B0">
        <w:rPr>
          <w:rFonts w:asciiTheme="majorBidi" w:hAnsiTheme="majorBidi" w:cstheme="majorBidi"/>
          <w:iCs/>
        </w:rPr>
        <w:t>Projekto įgyvendinimo trukmė – 18 metų</w:t>
      </w:r>
      <w:r w:rsidR="008226B0">
        <w:rPr>
          <w:rFonts w:asciiTheme="majorBidi" w:hAnsiTheme="majorBidi" w:cstheme="majorBidi"/>
          <w:iCs/>
        </w:rPr>
        <w:t>.</w:t>
      </w:r>
    </w:p>
    <w:p w14:paraId="75049638" w14:textId="77777777" w:rsidR="00BA5D7C" w:rsidRPr="004648A0" w:rsidRDefault="00BA5D7C" w:rsidP="00110DAA">
      <w:pPr>
        <w:spacing w:line="276" w:lineRule="auto"/>
        <w:ind w:firstLine="851"/>
        <w:jc w:val="both"/>
        <w:rPr>
          <w:rFonts w:asciiTheme="majorBidi" w:hAnsiTheme="majorBidi" w:cstheme="majorBidi"/>
          <w:b/>
          <w:bCs/>
          <w:i/>
          <w:iCs/>
          <w:noProof/>
          <w:sz w:val="16"/>
          <w:szCs w:val="16"/>
          <w:lang w:eastAsia="en-US"/>
        </w:rPr>
      </w:pPr>
    </w:p>
    <w:p w14:paraId="27ACE5C8" w14:textId="7E0A87B1" w:rsidR="005F119A" w:rsidRPr="00F55760" w:rsidRDefault="005F119A" w:rsidP="00110DAA">
      <w:pPr>
        <w:spacing w:line="276" w:lineRule="auto"/>
        <w:ind w:firstLine="851"/>
        <w:jc w:val="both"/>
        <w:rPr>
          <w:rFonts w:asciiTheme="majorBidi" w:hAnsiTheme="majorBidi" w:cstheme="majorBidi"/>
          <w:b/>
          <w:bCs/>
          <w:i/>
          <w:iCs/>
          <w:noProof/>
          <w:lang w:eastAsia="en-US"/>
        </w:rPr>
      </w:pPr>
      <w:r w:rsidRPr="00F55760">
        <w:rPr>
          <w:rFonts w:asciiTheme="majorBidi" w:hAnsiTheme="majorBidi" w:cstheme="majorBidi"/>
          <w:b/>
          <w:bCs/>
          <w:i/>
          <w:iCs/>
          <w:noProof/>
          <w:lang w:eastAsia="en-US"/>
        </w:rPr>
        <w:t>Socialinės-ekonominės naudo</w:t>
      </w:r>
      <w:r w:rsidR="00AB6BCD" w:rsidRPr="00F55760">
        <w:rPr>
          <w:rFonts w:asciiTheme="majorBidi" w:hAnsiTheme="majorBidi" w:cstheme="majorBidi"/>
          <w:b/>
          <w:bCs/>
          <w:i/>
          <w:iCs/>
          <w:noProof/>
          <w:lang w:eastAsia="en-US"/>
        </w:rPr>
        <w:t>s</w:t>
      </w:r>
      <w:r w:rsidRPr="00F55760">
        <w:rPr>
          <w:rFonts w:asciiTheme="majorBidi" w:hAnsiTheme="majorBidi" w:cstheme="majorBidi"/>
          <w:b/>
          <w:bCs/>
          <w:i/>
          <w:iCs/>
          <w:noProof/>
          <w:lang w:eastAsia="en-US"/>
        </w:rPr>
        <w:t xml:space="preserve"> analizė</w:t>
      </w:r>
    </w:p>
    <w:p w14:paraId="5A284352" w14:textId="3F5BE25E" w:rsidR="005F119A" w:rsidRPr="00F55760" w:rsidRDefault="00AB6BCD" w:rsidP="00110DAA">
      <w:pPr>
        <w:spacing w:line="276" w:lineRule="auto"/>
        <w:ind w:firstLine="851"/>
        <w:jc w:val="both"/>
        <w:rPr>
          <w:rFonts w:asciiTheme="majorBidi" w:hAnsiTheme="majorBidi" w:cstheme="majorBidi"/>
          <w:noProof/>
          <w:lang w:eastAsia="en-US"/>
        </w:rPr>
      </w:pPr>
      <w:r w:rsidRPr="00F55760">
        <w:rPr>
          <w:rFonts w:asciiTheme="majorBidi" w:hAnsiTheme="majorBidi" w:cstheme="majorBidi"/>
          <w:noProof/>
          <w:lang w:eastAsia="en-US"/>
        </w:rPr>
        <w:t>Vertindami Investicijų projekto tikslingumą, nagrinėjome socialinę-ekonominę naudą taikydami vertinimo kriterijus:</w:t>
      </w:r>
    </w:p>
    <w:p w14:paraId="43081467" w14:textId="33324382" w:rsidR="00AB6BCD" w:rsidRPr="00D30415" w:rsidRDefault="00AB6BCD" w:rsidP="00D30415">
      <w:pPr>
        <w:pStyle w:val="Sraopastraipa"/>
        <w:numPr>
          <w:ilvl w:val="0"/>
          <w:numId w:val="20"/>
        </w:numPr>
        <w:spacing w:line="276" w:lineRule="auto"/>
        <w:ind w:firstLine="71"/>
        <w:jc w:val="both"/>
        <w:rPr>
          <w:rFonts w:asciiTheme="majorBidi" w:hAnsiTheme="majorBidi" w:cstheme="majorBidi"/>
          <w:noProof/>
          <w:lang w:eastAsia="en-US"/>
        </w:rPr>
      </w:pPr>
      <w:r w:rsidRPr="00D30415">
        <w:rPr>
          <w:rFonts w:asciiTheme="majorBidi" w:hAnsiTheme="majorBidi" w:cstheme="majorBidi"/>
          <w:noProof/>
          <w:lang w:eastAsia="en-US"/>
        </w:rPr>
        <w:t>ar identifikuotos projekto įgyvendinimo priežastys</w:t>
      </w:r>
      <w:r w:rsidR="004648A0">
        <w:rPr>
          <w:rFonts w:asciiTheme="majorBidi" w:hAnsiTheme="majorBidi" w:cstheme="majorBidi"/>
          <w:noProof/>
          <w:lang w:eastAsia="en-US"/>
        </w:rPr>
        <w:t>;</w:t>
      </w:r>
    </w:p>
    <w:p w14:paraId="3B8460BD" w14:textId="0ADBB690" w:rsidR="00AB6BCD" w:rsidRPr="00D30415" w:rsidRDefault="00AB6BCD" w:rsidP="00D30415">
      <w:pPr>
        <w:pStyle w:val="Sraopastraipa"/>
        <w:numPr>
          <w:ilvl w:val="0"/>
          <w:numId w:val="20"/>
        </w:numPr>
        <w:spacing w:line="276" w:lineRule="auto"/>
        <w:ind w:firstLine="71"/>
        <w:jc w:val="both"/>
        <w:rPr>
          <w:rFonts w:asciiTheme="majorBidi" w:hAnsiTheme="majorBidi" w:cstheme="majorBidi"/>
          <w:noProof/>
          <w:lang w:eastAsia="en-US"/>
        </w:rPr>
      </w:pPr>
      <w:r w:rsidRPr="00D30415">
        <w:rPr>
          <w:rFonts w:asciiTheme="majorBidi" w:hAnsiTheme="majorBidi" w:cstheme="majorBidi"/>
          <w:noProof/>
          <w:lang w:eastAsia="en-US"/>
        </w:rPr>
        <w:t>ar paskaičiuota socialinė-ekonominė nauda, ar ji ilgalaikė</w:t>
      </w:r>
      <w:r w:rsidR="004648A0">
        <w:rPr>
          <w:rFonts w:asciiTheme="majorBidi" w:hAnsiTheme="majorBidi" w:cstheme="majorBidi"/>
          <w:noProof/>
          <w:lang w:eastAsia="en-US"/>
        </w:rPr>
        <w:t>;</w:t>
      </w:r>
    </w:p>
    <w:p w14:paraId="2C589700" w14:textId="732BB04C" w:rsidR="00AB6BCD" w:rsidRPr="00D30415" w:rsidRDefault="00AB6BCD" w:rsidP="00D30415">
      <w:pPr>
        <w:pStyle w:val="Sraopastraipa"/>
        <w:numPr>
          <w:ilvl w:val="0"/>
          <w:numId w:val="20"/>
        </w:numPr>
        <w:spacing w:line="276" w:lineRule="auto"/>
        <w:ind w:left="0" w:firstLine="851"/>
        <w:jc w:val="both"/>
        <w:rPr>
          <w:rFonts w:asciiTheme="majorBidi" w:hAnsiTheme="majorBidi" w:cstheme="majorBidi"/>
          <w:noProof/>
          <w:lang w:eastAsia="en-US"/>
        </w:rPr>
      </w:pPr>
      <w:r w:rsidRPr="00D30415">
        <w:rPr>
          <w:rFonts w:asciiTheme="majorBidi" w:hAnsiTheme="majorBidi" w:cstheme="majorBidi"/>
          <w:noProof/>
          <w:lang w:eastAsia="en-US"/>
        </w:rPr>
        <w:t>ar buvo ver</w:t>
      </w:r>
      <w:r w:rsidR="00D30415">
        <w:rPr>
          <w:rFonts w:asciiTheme="majorBidi" w:hAnsiTheme="majorBidi" w:cstheme="majorBidi"/>
          <w:noProof/>
          <w:lang w:eastAsia="en-US"/>
        </w:rPr>
        <w:t>t</w:t>
      </w:r>
      <w:r w:rsidRPr="00D30415">
        <w:rPr>
          <w:rFonts w:asciiTheme="majorBidi" w:hAnsiTheme="majorBidi" w:cstheme="majorBidi"/>
          <w:noProof/>
          <w:lang w:eastAsia="en-US"/>
        </w:rPr>
        <w:t>intos technologiškai skirtingos Investicijų projekto įgyvendinimo alternatyvos.</w:t>
      </w:r>
    </w:p>
    <w:p w14:paraId="0F588A6B" w14:textId="77777777" w:rsidR="000C1059" w:rsidRPr="004648A0" w:rsidRDefault="000C1059" w:rsidP="00F55760">
      <w:pPr>
        <w:spacing w:line="276" w:lineRule="auto"/>
        <w:ind w:firstLine="851"/>
        <w:jc w:val="both"/>
        <w:rPr>
          <w:rFonts w:asciiTheme="majorBidi" w:hAnsiTheme="majorBidi" w:cstheme="majorBidi"/>
          <w:noProof/>
          <w:sz w:val="8"/>
          <w:szCs w:val="8"/>
          <w:lang w:eastAsia="en-US"/>
        </w:rPr>
      </w:pPr>
    </w:p>
    <w:p w14:paraId="632E8D33" w14:textId="6749A555" w:rsidR="00AB6BCD" w:rsidRPr="00F55760" w:rsidRDefault="00AB6BCD" w:rsidP="00F55760">
      <w:pPr>
        <w:spacing w:line="276" w:lineRule="auto"/>
        <w:ind w:firstLine="851"/>
        <w:jc w:val="both"/>
        <w:rPr>
          <w:rFonts w:asciiTheme="majorBidi" w:hAnsiTheme="majorBidi" w:cstheme="majorBidi"/>
          <w:noProof/>
          <w:lang w:eastAsia="en-US"/>
        </w:rPr>
      </w:pPr>
      <w:r w:rsidRPr="00F55760">
        <w:rPr>
          <w:rFonts w:asciiTheme="majorBidi" w:hAnsiTheme="majorBidi" w:cstheme="majorBidi"/>
          <w:noProof/>
          <w:lang w:eastAsia="en-US"/>
        </w:rPr>
        <w:t xml:space="preserve">Investicijų </w:t>
      </w:r>
      <w:r w:rsidR="00A471D1" w:rsidRPr="00F55760">
        <w:rPr>
          <w:rFonts w:asciiTheme="majorBidi" w:hAnsiTheme="majorBidi" w:cstheme="majorBidi"/>
          <w:noProof/>
          <w:lang w:eastAsia="en-US"/>
        </w:rPr>
        <w:t>projekt</w:t>
      </w:r>
      <w:r w:rsidR="00F55760" w:rsidRPr="00F55760">
        <w:rPr>
          <w:rFonts w:asciiTheme="majorBidi" w:hAnsiTheme="majorBidi" w:cstheme="majorBidi"/>
          <w:noProof/>
          <w:lang w:eastAsia="en-US"/>
        </w:rPr>
        <w:t>e</w:t>
      </w:r>
      <w:r w:rsidR="00A471D1" w:rsidRPr="00F55760">
        <w:rPr>
          <w:rFonts w:asciiTheme="majorBidi" w:hAnsiTheme="majorBidi" w:cstheme="majorBidi"/>
          <w:noProof/>
          <w:lang w:eastAsia="en-US"/>
        </w:rPr>
        <w:t xml:space="preserve"> </w:t>
      </w:r>
      <w:r w:rsidR="00F55760" w:rsidRPr="00F55760">
        <w:rPr>
          <w:rFonts w:asciiTheme="majorBidi" w:hAnsiTheme="majorBidi" w:cstheme="majorBidi"/>
          <w:noProof/>
          <w:lang w:eastAsia="en-US"/>
        </w:rPr>
        <w:t xml:space="preserve">identifikuotos šios </w:t>
      </w:r>
      <w:r w:rsidRPr="00F55760">
        <w:rPr>
          <w:rFonts w:asciiTheme="majorBidi" w:hAnsiTheme="majorBidi" w:cstheme="majorBidi"/>
          <w:noProof/>
          <w:lang w:eastAsia="en-US"/>
        </w:rPr>
        <w:t xml:space="preserve">įgyvendinimo </w:t>
      </w:r>
      <w:r w:rsidR="00A471D1" w:rsidRPr="00F55760">
        <w:rPr>
          <w:rFonts w:asciiTheme="majorBidi" w:hAnsiTheme="majorBidi" w:cstheme="majorBidi"/>
          <w:noProof/>
          <w:lang w:eastAsia="en-US"/>
        </w:rPr>
        <w:t>priežastys</w:t>
      </w:r>
      <w:r w:rsidR="00F55760" w:rsidRPr="00F55760">
        <w:rPr>
          <w:rFonts w:asciiTheme="majorBidi" w:hAnsiTheme="majorBidi" w:cstheme="majorBidi"/>
          <w:noProof/>
          <w:lang w:eastAsia="en-US"/>
        </w:rPr>
        <w:t>:</w:t>
      </w:r>
    </w:p>
    <w:p w14:paraId="17B9DEED" w14:textId="0536C413" w:rsidR="003F04D8" w:rsidRPr="00F55760" w:rsidRDefault="00D30415" w:rsidP="00D30415">
      <w:pPr>
        <w:spacing w:line="276" w:lineRule="auto"/>
        <w:ind w:firstLine="851"/>
        <w:jc w:val="both"/>
        <w:rPr>
          <w:rFonts w:asciiTheme="majorBidi" w:hAnsiTheme="majorBidi" w:cstheme="majorBidi"/>
          <w:noProof/>
          <w:lang w:eastAsia="en-US"/>
        </w:rPr>
      </w:pPr>
      <w:r>
        <w:rPr>
          <w:rFonts w:asciiTheme="majorBidi" w:hAnsiTheme="majorBidi" w:cstheme="majorBidi"/>
          <w:noProof/>
          <w:sz w:val="20"/>
          <w:szCs w:val="20"/>
          <w:lang w:eastAsia="en-US"/>
        </w:rPr>
        <w:t>-</w:t>
      </w:r>
      <w:r w:rsidR="00F55760" w:rsidRPr="00F55760">
        <w:rPr>
          <w:rFonts w:asciiTheme="majorBidi" w:hAnsiTheme="majorBidi" w:cstheme="majorBidi"/>
          <w:noProof/>
          <w:lang w:eastAsia="en-US"/>
        </w:rPr>
        <w:t xml:space="preserve"> </w:t>
      </w:r>
      <w:r w:rsidR="00C07BEB">
        <w:rPr>
          <w:rFonts w:asciiTheme="majorBidi" w:hAnsiTheme="majorBidi" w:cstheme="majorBidi"/>
          <w:noProof/>
          <w:lang w:eastAsia="en-US"/>
        </w:rPr>
        <w:t xml:space="preserve"> </w:t>
      </w:r>
      <w:r w:rsidR="003F04D8" w:rsidRPr="00F55760">
        <w:rPr>
          <w:rFonts w:asciiTheme="majorBidi" w:hAnsiTheme="majorBidi" w:cstheme="majorBidi"/>
          <w:noProof/>
          <w:lang w:eastAsia="en-US"/>
        </w:rPr>
        <w:t>dideli šilumos nuostoliai per išorines pastatų atitvaras;</w:t>
      </w:r>
    </w:p>
    <w:p w14:paraId="6B3CC787" w14:textId="0200921F" w:rsidR="003F04D8" w:rsidRPr="00F55760" w:rsidRDefault="00D30415" w:rsidP="00D30415">
      <w:pPr>
        <w:spacing w:line="276" w:lineRule="auto"/>
        <w:ind w:firstLine="851"/>
        <w:jc w:val="both"/>
        <w:rPr>
          <w:rFonts w:asciiTheme="majorBidi" w:hAnsiTheme="majorBidi" w:cstheme="majorBidi"/>
          <w:noProof/>
          <w:lang w:eastAsia="en-US"/>
        </w:rPr>
      </w:pPr>
      <w:r>
        <w:rPr>
          <w:rFonts w:asciiTheme="majorBidi" w:hAnsiTheme="majorBidi" w:cstheme="majorBidi"/>
          <w:noProof/>
          <w:sz w:val="20"/>
          <w:szCs w:val="20"/>
          <w:lang w:eastAsia="en-US"/>
        </w:rPr>
        <w:t>-</w:t>
      </w:r>
      <w:r w:rsidR="00F55760" w:rsidRPr="00F55760">
        <w:rPr>
          <w:rFonts w:asciiTheme="majorBidi" w:hAnsiTheme="majorBidi" w:cstheme="majorBidi"/>
          <w:noProof/>
          <w:lang w:eastAsia="en-US"/>
        </w:rPr>
        <w:t xml:space="preserve"> </w:t>
      </w:r>
      <w:r w:rsidR="003F04D8" w:rsidRPr="00F55760">
        <w:rPr>
          <w:rFonts w:asciiTheme="majorBidi" w:hAnsiTheme="majorBidi" w:cstheme="majorBidi"/>
          <w:noProof/>
          <w:lang w:eastAsia="en-US"/>
        </w:rPr>
        <w:t xml:space="preserve"> nemodernizuoti šilumos punktai arba atlikta dalinė jų renovacija;</w:t>
      </w:r>
    </w:p>
    <w:p w14:paraId="51DFA940" w14:textId="6DF11348" w:rsidR="003F04D8" w:rsidRPr="00F55760" w:rsidRDefault="00D30415" w:rsidP="00D30415">
      <w:pPr>
        <w:spacing w:line="276" w:lineRule="auto"/>
        <w:ind w:firstLine="851"/>
        <w:jc w:val="both"/>
        <w:rPr>
          <w:rFonts w:asciiTheme="majorBidi" w:hAnsiTheme="majorBidi" w:cstheme="majorBidi"/>
          <w:noProof/>
          <w:lang w:eastAsia="en-US"/>
        </w:rPr>
      </w:pPr>
      <w:r>
        <w:rPr>
          <w:rFonts w:asciiTheme="majorBidi" w:hAnsiTheme="majorBidi" w:cstheme="majorBidi"/>
          <w:noProof/>
          <w:sz w:val="20"/>
          <w:szCs w:val="20"/>
          <w:lang w:eastAsia="en-US"/>
        </w:rPr>
        <w:t>-</w:t>
      </w:r>
      <w:r w:rsidR="00F55760" w:rsidRPr="00F55760">
        <w:rPr>
          <w:rFonts w:asciiTheme="majorBidi" w:hAnsiTheme="majorBidi" w:cstheme="majorBidi"/>
          <w:noProof/>
          <w:lang w:eastAsia="en-US"/>
        </w:rPr>
        <w:t xml:space="preserve"> </w:t>
      </w:r>
      <w:r w:rsidR="003F04D8" w:rsidRPr="00F55760">
        <w:rPr>
          <w:rFonts w:asciiTheme="majorBidi" w:hAnsiTheme="majorBidi" w:cstheme="majorBidi"/>
          <w:noProof/>
          <w:lang w:eastAsia="en-US"/>
        </w:rPr>
        <w:t xml:space="preserve"> neizoliuoti šildymo sistemos vamzdynai, o izoliuotų izoliacija yra susidėvėjusi;</w:t>
      </w:r>
    </w:p>
    <w:p w14:paraId="2304574A" w14:textId="74FE68AF" w:rsidR="003F04D8" w:rsidRPr="00F55760" w:rsidRDefault="00D30415" w:rsidP="00D30415">
      <w:pPr>
        <w:spacing w:line="276" w:lineRule="auto"/>
        <w:ind w:firstLine="851"/>
        <w:jc w:val="both"/>
        <w:rPr>
          <w:rFonts w:asciiTheme="majorBidi" w:hAnsiTheme="majorBidi" w:cstheme="majorBidi"/>
          <w:noProof/>
          <w:lang w:eastAsia="en-US"/>
        </w:rPr>
      </w:pPr>
      <w:r>
        <w:rPr>
          <w:rFonts w:asciiTheme="majorBidi" w:hAnsiTheme="majorBidi" w:cstheme="majorBidi"/>
          <w:noProof/>
          <w:sz w:val="20"/>
          <w:szCs w:val="20"/>
          <w:lang w:eastAsia="en-US"/>
        </w:rPr>
        <w:t>-</w:t>
      </w:r>
      <w:r w:rsidR="00F55760" w:rsidRPr="00F55760">
        <w:rPr>
          <w:rFonts w:asciiTheme="majorBidi" w:hAnsiTheme="majorBidi" w:cstheme="majorBidi"/>
          <w:noProof/>
          <w:lang w:eastAsia="en-US"/>
        </w:rPr>
        <w:t xml:space="preserve"> </w:t>
      </w:r>
      <w:r w:rsidR="003F04D8" w:rsidRPr="00F55760">
        <w:rPr>
          <w:rFonts w:asciiTheme="majorBidi" w:hAnsiTheme="majorBidi" w:cstheme="majorBidi"/>
          <w:noProof/>
          <w:lang w:eastAsia="en-US"/>
        </w:rPr>
        <w:t xml:space="preserve"> reikiamų šilumos reguliavimo prietaisų trūkumas atskirose patalpose;</w:t>
      </w:r>
    </w:p>
    <w:p w14:paraId="69C52403" w14:textId="0F1ABBA1" w:rsidR="003F04D8" w:rsidRPr="00F55760" w:rsidRDefault="00D30415" w:rsidP="00D30415">
      <w:pPr>
        <w:spacing w:line="276" w:lineRule="auto"/>
        <w:ind w:firstLine="851"/>
        <w:jc w:val="both"/>
        <w:rPr>
          <w:rFonts w:asciiTheme="majorBidi" w:hAnsiTheme="majorBidi" w:cstheme="majorBidi"/>
          <w:noProof/>
          <w:lang w:eastAsia="en-US"/>
        </w:rPr>
      </w:pPr>
      <w:r>
        <w:rPr>
          <w:rFonts w:asciiTheme="majorBidi" w:hAnsiTheme="majorBidi" w:cstheme="majorBidi"/>
          <w:noProof/>
          <w:sz w:val="20"/>
          <w:szCs w:val="20"/>
          <w:lang w:eastAsia="en-US"/>
        </w:rPr>
        <w:t>-</w:t>
      </w:r>
      <w:r w:rsidR="00F55760" w:rsidRPr="00F55760">
        <w:rPr>
          <w:rFonts w:asciiTheme="majorBidi" w:hAnsiTheme="majorBidi" w:cstheme="majorBidi"/>
          <w:noProof/>
          <w:lang w:eastAsia="en-US"/>
        </w:rPr>
        <w:t xml:space="preserve"> </w:t>
      </w:r>
      <w:r w:rsidR="003F04D8" w:rsidRPr="00F55760">
        <w:rPr>
          <w:rFonts w:asciiTheme="majorBidi" w:hAnsiTheme="majorBidi" w:cstheme="majorBidi"/>
          <w:noProof/>
          <w:lang w:eastAsia="en-US"/>
        </w:rPr>
        <w:t xml:space="preserve"> vyrauja vienvamzdė šildymo sistema</w:t>
      </w:r>
      <w:r w:rsidR="00580511" w:rsidRPr="00F55760">
        <w:rPr>
          <w:rFonts w:asciiTheme="majorBidi" w:hAnsiTheme="majorBidi" w:cstheme="majorBidi"/>
          <w:noProof/>
          <w:lang w:eastAsia="en-US"/>
        </w:rPr>
        <w:t>;</w:t>
      </w:r>
    </w:p>
    <w:p w14:paraId="3A4B48C5" w14:textId="0E1556B4" w:rsidR="00580511" w:rsidRPr="00F55760" w:rsidRDefault="00D30415" w:rsidP="00D30415">
      <w:pPr>
        <w:spacing w:line="276" w:lineRule="auto"/>
        <w:ind w:firstLine="851"/>
        <w:jc w:val="both"/>
        <w:rPr>
          <w:rFonts w:asciiTheme="majorBidi" w:hAnsiTheme="majorBidi" w:cstheme="majorBidi"/>
          <w:noProof/>
          <w:lang w:eastAsia="en-US"/>
        </w:rPr>
      </w:pPr>
      <w:r>
        <w:rPr>
          <w:rFonts w:asciiTheme="majorBidi" w:hAnsiTheme="majorBidi" w:cstheme="majorBidi"/>
          <w:noProof/>
          <w:sz w:val="20"/>
          <w:szCs w:val="20"/>
          <w:lang w:eastAsia="en-US"/>
        </w:rPr>
        <w:t>-</w:t>
      </w:r>
      <w:r w:rsidR="00F55760" w:rsidRPr="00F55760">
        <w:rPr>
          <w:rFonts w:asciiTheme="majorBidi" w:hAnsiTheme="majorBidi" w:cstheme="majorBidi"/>
          <w:noProof/>
          <w:lang w:eastAsia="en-US"/>
        </w:rPr>
        <w:t xml:space="preserve"> </w:t>
      </w:r>
      <w:r w:rsidR="00580511" w:rsidRPr="00F55760">
        <w:rPr>
          <w:rFonts w:asciiTheme="majorBidi" w:hAnsiTheme="majorBidi" w:cstheme="majorBidi"/>
          <w:noProof/>
          <w:lang w:eastAsia="en-US"/>
        </w:rPr>
        <w:t xml:space="preserve"> vis dar didelę dalį sudaro ketiniai sekcijiniai radiatoriai;</w:t>
      </w:r>
    </w:p>
    <w:p w14:paraId="6BEFD151" w14:textId="5812D927" w:rsidR="00580511" w:rsidRPr="00F55760" w:rsidRDefault="00D30415" w:rsidP="00D30415">
      <w:pPr>
        <w:spacing w:line="276" w:lineRule="auto"/>
        <w:ind w:firstLine="851"/>
        <w:jc w:val="both"/>
        <w:rPr>
          <w:rFonts w:asciiTheme="majorBidi" w:hAnsiTheme="majorBidi" w:cstheme="majorBidi"/>
          <w:noProof/>
          <w:lang w:eastAsia="en-US"/>
        </w:rPr>
      </w:pPr>
      <w:r>
        <w:rPr>
          <w:rFonts w:asciiTheme="majorBidi" w:hAnsiTheme="majorBidi" w:cstheme="majorBidi"/>
          <w:noProof/>
          <w:sz w:val="20"/>
          <w:szCs w:val="20"/>
          <w:lang w:eastAsia="en-US"/>
        </w:rPr>
        <w:t>-</w:t>
      </w:r>
      <w:r w:rsidR="00F55760" w:rsidRPr="00F55760">
        <w:rPr>
          <w:rFonts w:asciiTheme="majorBidi" w:hAnsiTheme="majorBidi" w:cstheme="majorBidi"/>
          <w:noProof/>
          <w:lang w:eastAsia="en-US"/>
        </w:rPr>
        <w:t xml:space="preserve"> </w:t>
      </w:r>
      <w:r w:rsidR="00580511" w:rsidRPr="00F55760">
        <w:rPr>
          <w:rFonts w:asciiTheme="majorBidi" w:hAnsiTheme="majorBidi" w:cstheme="majorBidi"/>
          <w:noProof/>
          <w:lang w:eastAsia="en-US"/>
        </w:rPr>
        <w:t xml:space="preserve"> Ukmergės rajono savivaldybės biudžeto lėšų trūkumas.</w:t>
      </w:r>
    </w:p>
    <w:p w14:paraId="14F16ABD" w14:textId="77777777" w:rsidR="00580511" w:rsidRPr="00D30415" w:rsidRDefault="00580511" w:rsidP="003F04D8">
      <w:pPr>
        <w:spacing w:line="276" w:lineRule="auto"/>
        <w:ind w:firstLine="851"/>
        <w:jc w:val="both"/>
        <w:rPr>
          <w:rFonts w:asciiTheme="majorBidi" w:hAnsiTheme="majorBidi" w:cstheme="majorBidi"/>
          <w:noProof/>
          <w:color w:val="4F81BD" w:themeColor="accent1"/>
          <w:sz w:val="8"/>
          <w:szCs w:val="8"/>
          <w:lang w:eastAsia="en-US"/>
        </w:rPr>
      </w:pPr>
    </w:p>
    <w:p w14:paraId="6F36882D" w14:textId="504968BB" w:rsidR="00AB6BCD" w:rsidRPr="000C1059" w:rsidRDefault="00A471D1" w:rsidP="00110DAA">
      <w:pPr>
        <w:spacing w:line="276" w:lineRule="auto"/>
        <w:ind w:firstLine="851"/>
        <w:jc w:val="both"/>
        <w:rPr>
          <w:rFonts w:asciiTheme="majorBidi" w:hAnsiTheme="majorBidi" w:cstheme="majorBidi"/>
          <w:noProof/>
          <w:lang w:eastAsia="en-US"/>
        </w:rPr>
      </w:pPr>
      <w:r w:rsidRPr="000C1059">
        <w:rPr>
          <w:rFonts w:asciiTheme="majorBidi" w:hAnsiTheme="majorBidi" w:cstheme="majorBidi"/>
          <w:noProof/>
          <w:lang w:eastAsia="en-US"/>
        </w:rPr>
        <w:t>Socialin</w:t>
      </w:r>
      <w:r w:rsidR="00E42E7B" w:rsidRPr="000C1059">
        <w:rPr>
          <w:rFonts w:asciiTheme="majorBidi" w:hAnsiTheme="majorBidi" w:cstheme="majorBidi"/>
          <w:noProof/>
          <w:lang w:eastAsia="en-US"/>
        </w:rPr>
        <w:t>io</w:t>
      </w:r>
      <w:r w:rsidRPr="000C1059">
        <w:rPr>
          <w:rFonts w:asciiTheme="majorBidi" w:hAnsiTheme="majorBidi" w:cstheme="majorBidi"/>
          <w:noProof/>
          <w:lang w:eastAsia="en-US"/>
        </w:rPr>
        <w:t>-ekonomin</w:t>
      </w:r>
      <w:r w:rsidR="00E42E7B" w:rsidRPr="000C1059">
        <w:rPr>
          <w:rFonts w:asciiTheme="majorBidi" w:hAnsiTheme="majorBidi" w:cstheme="majorBidi"/>
          <w:noProof/>
          <w:lang w:eastAsia="en-US"/>
        </w:rPr>
        <w:t xml:space="preserve">io poveikio naudos (žalos) ir išorinis poveikis nebuvo skaičiuojami, kadangi analizė atlikta sąnaudų veiksmingumo analizės metodu, kur optimali alternatyva pasirenkama pagal mažiausią </w:t>
      </w:r>
      <w:r w:rsidR="003F04D8" w:rsidRPr="000C1059">
        <w:rPr>
          <w:rFonts w:asciiTheme="majorBidi" w:hAnsiTheme="majorBidi" w:cstheme="majorBidi"/>
          <w:noProof/>
          <w:lang w:eastAsia="en-US"/>
        </w:rPr>
        <w:t>sąnaudų efektyvumo/veiksmingumo rodiklį.</w:t>
      </w:r>
    </w:p>
    <w:p w14:paraId="5EBE9AA2" w14:textId="77777777" w:rsidR="000C1059" w:rsidRPr="00D30415" w:rsidRDefault="000C1059" w:rsidP="00110DAA">
      <w:pPr>
        <w:spacing w:line="276" w:lineRule="auto"/>
        <w:ind w:firstLine="851"/>
        <w:jc w:val="both"/>
        <w:rPr>
          <w:rFonts w:asciiTheme="majorBidi" w:hAnsiTheme="majorBidi" w:cstheme="majorBidi"/>
          <w:noProof/>
          <w:color w:val="4F81BD" w:themeColor="accent1"/>
          <w:sz w:val="8"/>
          <w:szCs w:val="8"/>
          <w:lang w:eastAsia="en-US"/>
        </w:rPr>
      </w:pPr>
    </w:p>
    <w:p w14:paraId="29B70F52" w14:textId="2B43AFDE" w:rsidR="00AB6BCD" w:rsidRPr="000C1059" w:rsidRDefault="00AB6BCD" w:rsidP="00110DAA">
      <w:pPr>
        <w:spacing w:line="276" w:lineRule="auto"/>
        <w:ind w:firstLine="851"/>
        <w:jc w:val="both"/>
        <w:rPr>
          <w:rFonts w:asciiTheme="majorBidi" w:hAnsiTheme="majorBidi" w:cstheme="majorBidi"/>
          <w:noProof/>
          <w:lang w:eastAsia="en-US"/>
        </w:rPr>
      </w:pPr>
      <w:r w:rsidRPr="000C1059">
        <w:rPr>
          <w:rFonts w:asciiTheme="majorBidi" w:hAnsiTheme="majorBidi" w:cstheme="majorBidi"/>
          <w:noProof/>
          <w:lang w:eastAsia="en-US"/>
        </w:rPr>
        <w:t>Investicijų projekte nagrinėtos dvi technologiškai skirtingos Investicijų projekto įgyvendinimo alternatyvos</w:t>
      </w:r>
      <w:r w:rsidR="00A471D1" w:rsidRPr="000C1059">
        <w:rPr>
          <w:rFonts w:asciiTheme="majorBidi" w:hAnsiTheme="majorBidi" w:cstheme="majorBidi"/>
          <w:noProof/>
          <w:lang w:eastAsia="en-US"/>
        </w:rPr>
        <w:t>:</w:t>
      </w:r>
      <w:r w:rsidRPr="000C1059">
        <w:rPr>
          <w:rFonts w:asciiTheme="majorBidi" w:hAnsiTheme="majorBidi" w:cstheme="majorBidi"/>
          <w:noProof/>
          <w:lang w:eastAsia="en-US"/>
        </w:rPr>
        <w:t xml:space="preserve"> </w:t>
      </w:r>
    </w:p>
    <w:p w14:paraId="713CE3F5" w14:textId="5AAA62FB" w:rsidR="00D84DFE" w:rsidRPr="000C1059" w:rsidRDefault="00D84DFE" w:rsidP="00110DAA">
      <w:pPr>
        <w:spacing w:line="276" w:lineRule="auto"/>
        <w:ind w:firstLine="851"/>
        <w:jc w:val="both"/>
        <w:rPr>
          <w:rFonts w:asciiTheme="majorBidi" w:hAnsiTheme="majorBidi" w:cstheme="majorBidi"/>
          <w:noProof/>
          <w:lang w:eastAsia="en-US"/>
        </w:rPr>
      </w:pPr>
      <w:r w:rsidRPr="000C1059">
        <w:rPr>
          <w:rFonts w:asciiTheme="majorBidi" w:hAnsiTheme="majorBidi" w:cstheme="majorBidi"/>
          <w:noProof/>
          <w:lang w:eastAsia="en-US"/>
        </w:rPr>
        <w:t xml:space="preserve">I </w:t>
      </w:r>
      <w:r w:rsidR="00A471D1" w:rsidRPr="000C1059">
        <w:rPr>
          <w:rFonts w:asciiTheme="majorBidi" w:hAnsiTheme="majorBidi" w:cstheme="majorBidi"/>
          <w:noProof/>
          <w:lang w:eastAsia="en-US"/>
        </w:rPr>
        <w:t>a</w:t>
      </w:r>
      <w:r w:rsidRPr="000C1059">
        <w:rPr>
          <w:rFonts w:asciiTheme="majorBidi" w:hAnsiTheme="majorBidi" w:cstheme="majorBidi"/>
          <w:noProof/>
          <w:lang w:eastAsia="en-US"/>
        </w:rPr>
        <w:t>lternatyva</w:t>
      </w:r>
      <w:r w:rsidR="00A471D1" w:rsidRPr="000C1059">
        <w:rPr>
          <w:rFonts w:asciiTheme="majorBidi" w:hAnsiTheme="majorBidi" w:cstheme="majorBidi"/>
          <w:noProof/>
          <w:lang w:eastAsia="en-US"/>
        </w:rPr>
        <w:t xml:space="preserve"> -</w:t>
      </w:r>
      <w:r w:rsidRPr="000C1059">
        <w:rPr>
          <w:rFonts w:asciiTheme="majorBidi" w:hAnsiTheme="majorBidi" w:cstheme="majorBidi"/>
          <w:noProof/>
          <w:lang w:eastAsia="en-US"/>
        </w:rPr>
        <w:t xml:space="preserve"> „Esamų pastatų modernizavimas siekiant B energinio efektyvumo klasės“,   </w:t>
      </w:r>
    </w:p>
    <w:p w14:paraId="4FE8768E" w14:textId="270715DA" w:rsidR="00D84DFE" w:rsidRPr="000C1059" w:rsidRDefault="00D84DFE" w:rsidP="00110DAA">
      <w:pPr>
        <w:spacing w:line="276" w:lineRule="auto"/>
        <w:ind w:firstLine="851"/>
        <w:jc w:val="both"/>
        <w:rPr>
          <w:rFonts w:asciiTheme="majorBidi" w:hAnsiTheme="majorBidi" w:cstheme="majorBidi"/>
          <w:noProof/>
          <w:lang w:eastAsia="en-US"/>
        </w:rPr>
      </w:pPr>
      <w:r w:rsidRPr="000C1059">
        <w:rPr>
          <w:rFonts w:asciiTheme="majorBidi" w:hAnsiTheme="majorBidi" w:cstheme="majorBidi"/>
          <w:noProof/>
          <w:lang w:eastAsia="en-US"/>
        </w:rPr>
        <w:t xml:space="preserve">II </w:t>
      </w:r>
      <w:r w:rsidR="00A471D1" w:rsidRPr="000C1059">
        <w:rPr>
          <w:rFonts w:asciiTheme="majorBidi" w:hAnsiTheme="majorBidi" w:cstheme="majorBidi"/>
          <w:noProof/>
          <w:lang w:eastAsia="en-US"/>
        </w:rPr>
        <w:t>a</w:t>
      </w:r>
      <w:r w:rsidRPr="000C1059">
        <w:rPr>
          <w:rFonts w:asciiTheme="majorBidi" w:hAnsiTheme="majorBidi" w:cstheme="majorBidi"/>
          <w:noProof/>
          <w:lang w:eastAsia="en-US"/>
        </w:rPr>
        <w:t>lternatyva</w:t>
      </w:r>
      <w:r w:rsidR="00A471D1" w:rsidRPr="000C1059">
        <w:rPr>
          <w:rFonts w:asciiTheme="majorBidi" w:hAnsiTheme="majorBidi" w:cstheme="majorBidi"/>
          <w:noProof/>
          <w:lang w:eastAsia="en-US"/>
        </w:rPr>
        <w:t xml:space="preserve"> -</w:t>
      </w:r>
      <w:r w:rsidRPr="000C1059">
        <w:rPr>
          <w:rFonts w:asciiTheme="majorBidi" w:hAnsiTheme="majorBidi" w:cstheme="majorBidi"/>
          <w:noProof/>
          <w:lang w:eastAsia="en-US"/>
        </w:rPr>
        <w:t xml:space="preserve"> „Esamų pastatų modernizavimas siekiant C energinio efektyvumo klasės“. </w:t>
      </w:r>
    </w:p>
    <w:p w14:paraId="43A208D5" w14:textId="77777777" w:rsidR="00A471D1" w:rsidRPr="000C1059" w:rsidRDefault="00A471D1" w:rsidP="00A471D1">
      <w:pPr>
        <w:spacing w:line="276" w:lineRule="auto"/>
        <w:ind w:firstLine="851"/>
        <w:jc w:val="both"/>
        <w:rPr>
          <w:rFonts w:asciiTheme="majorBidi" w:hAnsiTheme="majorBidi" w:cstheme="majorBidi"/>
          <w:noProof/>
          <w:lang w:eastAsia="en-US"/>
        </w:rPr>
      </w:pPr>
      <w:r w:rsidRPr="000C1059">
        <w:rPr>
          <w:rFonts w:asciiTheme="majorBidi" w:hAnsiTheme="majorBidi" w:cstheme="majorBidi"/>
          <w:noProof/>
          <w:lang w:eastAsia="en-US"/>
        </w:rPr>
        <w:lastRenderedPageBreak/>
        <w:t xml:space="preserve">Pasirinkta II alternatyva - „Esamų pastatų modernizavimas siekiant C energinio efektyvumo klasės“. </w:t>
      </w:r>
    </w:p>
    <w:p w14:paraId="1A132128" w14:textId="53CE4777" w:rsidR="00AB6BCD" w:rsidRPr="000C1059" w:rsidRDefault="00AB6BCD" w:rsidP="00AB6BCD">
      <w:pPr>
        <w:spacing w:line="276" w:lineRule="auto"/>
        <w:ind w:firstLine="851"/>
        <w:jc w:val="both"/>
        <w:rPr>
          <w:rFonts w:asciiTheme="majorBidi" w:hAnsiTheme="majorBidi" w:cstheme="majorBidi"/>
          <w:noProof/>
          <w:lang w:eastAsia="en-US"/>
        </w:rPr>
      </w:pPr>
      <w:r w:rsidRPr="000C1059">
        <w:rPr>
          <w:rFonts w:asciiTheme="majorBidi" w:hAnsiTheme="majorBidi" w:cstheme="majorBidi"/>
          <w:noProof/>
          <w:lang w:eastAsia="en-US"/>
        </w:rPr>
        <w:t xml:space="preserve">Išanalizavę </w:t>
      </w:r>
      <w:r w:rsidR="00C06F8E">
        <w:rPr>
          <w:rFonts w:asciiTheme="majorBidi" w:hAnsiTheme="majorBidi" w:cstheme="majorBidi"/>
          <w:noProof/>
          <w:lang w:eastAsia="en-US"/>
        </w:rPr>
        <w:t>I</w:t>
      </w:r>
      <w:r w:rsidRPr="000C1059">
        <w:rPr>
          <w:rFonts w:asciiTheme="majorBidi" w:hAnsiTheme="majorBidi" w:cstheme="majorBidi"/>
          <w:noProof/>
          <w:lang w:eastAsia="en-US"/>
        </w:rPr>
        <w:t>nvestici</w:t>
      </w:r>
      <w:r w:rsidR="008226B0">
        <w:rPr>
          <w:rFonts w:asciiTheme="majorBidi" w:hAnsiTheme="majorBidi" w:cstheme="majorBidi"/>
          <w:noProof/>
          <w:lang w:eastAsia="en-US"/>
        </w:rPr>
        <w:t xml:space="preserve">jų </w:t>
      </w:r>
      <w:r w:rsidRPr="000C1059">
        <w:rPr>
          <w:rFonts w:asciiTheme="majorBidi" w:hAnsiTheme="majorBidi" w:cstheme="majorBidi"/>
          <w:noProof/>
          <w:lang w:eastAsia="en-US"/>
        </w:rPr>
        <w:t>projekte aprašytų alternatyvų</w:t>
      </w:r>
      <w:r w:rsidRPr="000C1059">
        <w:rPr>
          <w:rFonts w:asciiTheme="majorBidi" w:hAnsiTheme="majorBidi" w:cstheme="majorBidi"/>
          <w:noProof/>
          <w:vertAlign w:val="superscript"/>
          <w:lang w:eastAsia="en-US"/>
        </w:rPr>
        <w:footnoteReference w:id="13"/>
      </w:r>
      <w:r w:rsidRPr="000C1059">
        <w:rPr>
          <w:rFonts w:asciiTheme="majorBidi" w:hAnsiTheme="majorBidi" w:cstheme="majorBidi"/>
          <w:noProof/>
          <w:lang w:eastAsia="en-US"/>
        </w:rPr>
        <w:t xml:space="preserve"> pranašumus ir trūkumus techniniu ir finansiniu aspektu</w:t>
      </w:r>
      <w:r w:rsidR="004648A0">
        <w:rPr>
          <w:rFonts w:asciiTheme="majorBidi" w:hAnsiTheme="majorBidi" w:cstheme="majorBidi"/>
          <w:noProof/>
          <w:lang w:eastAsia="en-US"/>
        </w:rPr>
        <w:t xml:space="preserve">, </w:t>
      </w:r>
      <w:r w:rsidRPr="000C1059">
        <w:rPr>
          <w:rFonts w:asciiTheme="majorBidi" w:hAnsiTheme="majorBidi" w:cstheme="majorBidi"/>
          <w:noProof/>
          <w:lang w:eastAsia="en-US"/>
        </w:rPr>
        <w:t>patvirtiname, kad pagal pasirinktą</w:t>
      </w:r>
      <w:r w:rsidR="00D84DFE" w:rsidRPr="000C1059">
        <w:rPr>
          <w:rFonts w:asciiTheme="majorBidi" w:hAnsiTheme="majorBidi" w:cstheme="majorBidi"/>
          <w:noProof/>
          <w:lang w:eastAsia="en-US"/>
        </w:rPr>
        <w:t xml:space="preserve"> II</w:t>
      </w:r>
      <w:r w:rsidR="00A471D1" w:rsidRPr="000C1059">
        <w:rPr>
          <w:rFonts w:asciiTheme="majorBidi" w:hAnsiTheme="majorBidi" w:cstheme="majorBidi"/>
          <w:noProof/>
          <w:lang w:eastAsia="en-US"/>
        </w:rPr>
        <w:t>-ą</w:t>
      </w:r>
      <w:r w:rsidRPr="000C1059">
        <w:rPr>
          <w:rFonts w:asciiTheme="majorBidi" w:hAnsiTheme="majorBidi" w:cstheme="majorBidi"/>
          <w:noProof/>
          <w:lang w:eastAsia="en-US"/>
        </w:rPr>
        <w:t xml:space="preserve"> alternatyvą -</w:t>
      </w:r>
      <w:r w:rsidR="004648A0">
        <w:rPr>
          <w:rFonts w:asciiTheme="majorBidi" w:hAnsiTheme="majorBidi" w:cstheme="majorBidi"/>
          <w:noProof/>
          <w:lang w:eastAsia="en-US"/>
        </w:rPr>
        <w:t xml:space="preserve"> </w:t>
      </w:r>
      <w:r w:rsidRPr="000C1059">
        <w:rPr>
          <w:rFonts w:asciiTheme="majorBidi" w:hAnsiTheme="majorBidi" w:cstheme="majorBidi"/>
          <w:noProof/>
          <w:lang w:eastAsia="en-US"/>
        </w:rPr>
        <w:t xml:space="preserve">„Esamų pastatų modernizavimas siekiant C energinio efektyvumo klasės“, visuose objektuose būtų vykdomi esamų pastatų infrastruktūros renovacijos darbai. </w:t>
      </w:r>
      <w:r w:rsidR="00A471D1" w:rsidRPr="000C1059">
        <w:rPr>
          <w:rFonts w:asciiTheme="majorBidi" w:hAnsiTheme="majorBidi" w:cstheme="majorBidi"/>
          <w:noProof/>
          <w:lang w:eastAsia="en-US"/>
        </w:rPr>
        <w:t>Atsižvelgiant į</w:t>
      </w:r>
      <w:r w:rsidRPr="000C1059">
        <w:rPr>
          <w:rFonts w:asciiTheme="majorBidi" w:hAnsiTheme="majorBidi" w:cstheme="majorBidi"/>
          <w:noProof/>
          <w:lang w:eastAsia="en-US"/>
        </w:rPr>
        <w:t xml:space="preserve"> sąnaudų efektyvumo/veiksmingumo reikšmes, tai yra optimaliausia investicinio projekto alternatyva. </w:t>
      </w:r>
      <w:r w:rsidR="00D84DFE" w:rsidRPr="000C1059">
        <w:rPr>
          <w:rFonts w:asciiTheme="majorBidi" w:hAnsiTheme="majorBidi" w:cstheme="majorBidi"/>
          <w:noProof/>
          <w:lang w:eastAsia="en-US"/>
        </w:rPr>
        <w:t>P</w:t>
      </w:r>
      <w:r w:rsidRPr="000C1059">
        <w:rPr>
          <w:rFonts w:asciiTheme="majorBidi" w:hAnsiTheme="majorBidi" w:cstheme="majorBidi"/>
          <w:noProof/>
          <w:lang w:eastAsia="en-US"/>
        </w:rPr>
        <w:t>agal modernizuojamų ugdymo pastatų audito ataskaitose</w:t>
      </w:r>
      <w:r w:rsidRPr="000C1059">
        <w:rPr>
          <w:rFonts w:asciiTheme="majorBidi" w:hAnsiTheme="majorBidi" w:cstheme="majorBidi"/>
          <w:noProof/>
          <w:vertAlign w:val="superscript"/>
          <w:lang w:eastAsia="en-US"/>
        </w:rPr>
        <w:footnoteReference w:id="14"/>
      </w:r>
      <w:r w:rsidRPr="000C1059">
        <w:rPr>
          <w:rFonts w:asciiTheme="majorBidi" w:hAnsiTheme="majorBidi" w:cstheme="majorBidi"/>
          <w:noProof/>
          <w:lang w:eastAsia="en-US"/>
        </w:rPr>
        <w:t xml:space="preserve"> pateiktus paskaičiavimus, taikant energijos taupymo mažų investicijų paketą</w:t>
      </w:r>
      <w:r w:rsidR="00D84DFE" w:rsidRPr="000C1059">
        <w:rPr>
          <w:rFonts w:asciiTheme="majorBidi" w:hAnsiTheme="majorBidi" w:cstheme="majorBidi"/>
          <w:noProof/>
          <w:lang w:eastAsia="en-US"/>
        </w:rPr>
        <w:t xml:space="preserve"> (C)</w:t>
      </w:r>
      <w:r w:rsidRPr="000C1059">
        <w:rPr>
          <w:rFonts w:asciiTheme="majorBidi" w:hAnsiTheme="majorBidi" w:cstheme="majorBidi"/>
          <w:noProof/>
          <w:lang w:eastAsia="en-US"/>
        </w:rPr>
        <w:t>, numatomų darbų bendra investicijų vertė – 4921</w:t>
      </w:r>
      <w:r w:rsidR="004648A0">
        <w:rPr>
          <w:rFonts w:asciiTheme="majorBidi" w:hAnsiTheme="majorBidi" w:cstheme="majorBidi"/>
          <w:noProof/>
          <w:lang w:eastAsia="en-US"/>
        </w:rPr>
        <w:t>,</w:t>
      </w:r>
      <w:r w:rsidRPr="000C1059">
        <w:rPr>
          <w:rFonts w:asciiTheme="majorBidi" w:hAnsiTheme="majorBidi" w:cstheme="majorBidi"/>
          <w:noProof/>
          <w:lang w:eastAsia="en-US"/>
        </w:rPr>
        <w:t>0</w:t>
      </w:r>
      <w:r w:rsidR="004648A0">
        <w:rPr>
          <w:rFonts w:asciiTheme="majorBidi" w:hAnsiTheme="majorBidi" w:cstheme="majorBidi"/>
          <w:noProof/>
          <w:lang w:eastAsia="en-US"/>
        </w:rPr>
        <w:t xml:space="preserve"> mln. </w:t>
      </w:r>
      <w:r w:rsidRPr="000C1059">
        <w:rPr>
          <w:rFonts w:asciiTheme="majorBidi" w:hAnsiTheme="majorBidi" w:cstheme="majorBidi"/>
          <w:noProof/>
          <w:lang w:eastAsia="en-US"/>
        </w:rPr>
        <w:t>Eur (su PVM).</w:t>
      </w:r>
    </w:p>
    <w:p w14:paraId="6AEBCA47" w14:textId="3B9AEBCB" w:rsidR="00AB6BCD" w:rsidRPr="000C1059" w:rsidRDefault="00A471D1" w:rsidP="005E4A1F">
      <w:pPr>
        <w:spacing w:line="276" w:lineRule="auto"/>
        <w:ind w:firstLine="851"/>
        <w:jc w:val="both"/>
        <w:rPr>
          <w:rFonts w:asciiTheme="majorBidi" w:hAnsiTheme="majorBidi" w:cstheme="majorBidi"/>
          <w:noProof/>
          <w:lang w:eastAsia="en-US"/>
        </w:rPr>
      </w:pPr>
      <w:r w:rsidRPr="000C1059">
        <w:rPr>
          <w:rFonts w:asciiTheme="majorBidi" w:hAnsiTheme="majorBidi" w:cstheme="majorBidi"/>
          <w:noProof/>
          <w:lang w:eastAsia="en-US"/>
        </w:rPr>
        <w:t>P</w:t>
      </w:r>
      <w:r w:rsidR="00AB6BCD" w:rsidRPr="000C1059">
        <w:rPr>
          <w:rFonts w:asciiTheme="majorBidi" w:hAnsiTheme="majorBidi" w:cstheme="majorBidi"/>
          <w:noProof/>
          <w:lang w:eastAsia="en-US"/>
        </w:rPr>
        <w:t>asirink</w:t>
      </w:r>
      <w:r w:rsidRPr="000C1059">
        <w:rPr>
          <w:rFonts w:asciiTheme="majorBidi" w:hAnsiTheme="majorBidi" w:cstheme="majorBidi"/>
          <w:noProof/>
          <w:lang w:eastAsia="en-US"/>
        </w:rPr>
        <w:t>us II-ą</w:t>
      </w:r>
      <w:r w:rsidR="00AB6BCD" w:rsidRPr="000C1059">
        <w:rPr>
          <w:rFonts w:asciiTheme="majorBidi" w:hAnsiTheme="majorBidi" w:cstheme="majorBidi"/>
          <w:noProof/>
          <w:lang w:eastAsia="en-US"/>
        </w:rPr>
        <w:t xml:space="preserve"> projekto įgyvendinimo alternatyvą rekonstruoti pastatai ne visiškai atitiks energinio naudingumo, higienos, Respublikines statybos normas bei visus esminius statinio reikalavimus. Šiuos reikalavimus būtų galima įgyvendinti pasirinkus</w:t>
      </w:r>
      <w:r w:rsidRPr="000C1059">
        <w:rPr>
          <w:rFonts w:asciiTheme="majorBidi" w:hAnsiTheme="majorBidi" w:cstheme="majorBidi"/>
          <w:noProof/>
          <w:lang w:eastAsia="en-US"/>
        </w:rPr>
        <w:t xml:space="preserve"> I-ą</w:t>
      </w:r>
      <w:r w:rsidR="00AB6BCD" w:rsidRPr="000C1059">
        <w:rPr>
          <w:rFonts w:asciiTheme="majorBidi" w:hAnsiTheme="majorBidi" w:cstheme="majorBidi"/>
          <w:noProof/>
          <w:lang w:eastAsia="en-US"/>
        </w:rPr>
        <w:t xml:space="preserve"> alternatyvą „Esamų pastatų modernizavimas siekiant B energinio efektyvumo klasės“.</w:t>
      </w:r>
      <w:r w:rsidR="000C1059" w:rsidRPr="000C1059">
        <w:rPr>
          <w:rFonts w:asciiTheme="majorBidi" w:hAnsiTheme="majorBidi" w:cstheme="majorBidi"/>
          <w:noProof/>
          <w:lang w:eastAsia="en-US"/>
        </w:rPr>
        <w:t xml:space="preserve"> </w:t>
      </w:r>
      <w:r w:rsidR="00AB6BCD" w:rsidRPr="000C1059">
        <w:rPr>
          <w:rFonts w:asciiTheme="majorBidi" w:hAnsiTheme="majorBidi" w:cstheme="majorBidi"/>
          <w:noProof/>
          <w:lang w:eastAsia="en-US"/>
        </w:rPr>
        <w:t>Pasirinkus minėtą alternatyvą, numatomų darbų bendra investicijų vertė  numatoma  6158</w:t>
      </w:r>
      <w:r w:rsidR="004648A0">
        <w:rPr>
          <w:rFonts w:asciiTheme="majorBidi" w:hAnsiTheme="majorBidi" w:cstheme="majorBidi"/>
          <w:noProof/>
          <w:lang w:eastAsia="en-US"/>
        </w:rPr>
        <w:t xml:space="preserve">,2 mln. </w:t>
      </w:r>
      <w:r w:rsidR="00AB6BCD" w:rsidRPr="000C1059">
        <w:rPr>
          <w:rFonts w:asciiTheme="majorBidi" w:hAnsiTheme="majorBidi" w:cstheme="majorBidi"/>
          <w:noProof/>
          <w:lang w:eastAsia="en-US"/>
        </w:rPr>
        <w:t xml:space="preserve">Eur (su PVM).  </w:t>
      </w:r>
    </w:p>
    <w:p w14:paraId="61B3A7C4" w14:textId="77777777" w:rsidR="000C1059" w:rsidRPr="000C1059" w:rsidRDefault="000C1059" w:rsidP="005E4A1F">
      <w:pPr>
        <w:spacing w:line="276" w:lineRule="auto"/>
        <w:ind w:firstLine="851"/>
        <w:jc w:val="both"/>
        <w:rPr>
          <w:rFonts w:asciiTheme="majorBidi" w:hAnsiTheme="majorBidi" w:cstheme="majorBidi"/>
          <w:b/>
          <w:bCs/>
          <w:noProof/>
          <w:sz w:val="16"/>
          <w:szCs w:val="16"/>
          <w:lang w:eastAsia="en-US"/>
        </w:rPr>
      </w:pPr>
    </w:p>
    <w:p w14:paraId="65579CA7" w14:textId="3E8A7B94" w:rsidR="005F119A" w:rsidRPr="000C1059" w:rsidRDefault="005F119A" w:rsidP="005E4A1F">
      <w:pPr>
        <w:spacing w:line="276" w:lineRule="auto"/>
        <w:ind w:firstLine="851"/>
        <w:jc w:val="both"/>
        <w:rPr>
          <w:rFonts w:asciiTheme="majorBidi" w:hAnsiTheme="majorBidi" w:cstheme="majorBidi"/>
          <w:b/>
          <w:bCs/>
          <w:i/>
          <w:iCs/>
          <w:noProof/>
          <w:lang w:eastAsia="en-US"/>
        </w:rPr>
      </w:pPr>
      <w:r w:rsidRPr="000C1059">
        <w:rPr>
          <w:rFonts w:asciiTheme="majorBidi" w:hAnsiTheme="majorBidi" w:cstheme="majorBidi"/>
          <w:b/>
          <w:bCs/>
          <w:i/>
          <w:iCs/>
          <w:noProof/>
          <w:lang w:eastAsia="en-US"/>
        </w:rPr>
        <w:t>Savivaldybės ir privataus subjekto turtiniai įsipareigojimai</w:t>
      </w:r>
    </w:p>
    <w:p w14:paraId="0E790C50" w14:textId="77777777" w:rsidR="000C1059" w:rsidRPr="00A45DDF" w:rsidRDefault="000C1059" w:rsidP="005E4A1F">
      <w:pPr>
        <w:widowControl w:val="0"/>
        <w:autoSpaceDE w:val="0"/>
        <w:autoSpaceDN w:val="0"/>
        <w:adjustRightInd w:val="0"/>
        <w:spacing w:line="276" w:lineRule="auto"/>
        <w:ind w:firstLine="851"/>
        <w:jc w:val="both"/>
      </w:pPr>
      <w:r w:rsidRPr="00A45DDF">
        <w:t>Vertindami Investicijų projekto tikslingumą, nagrinėjome Savivaldybės ir privataus subjekto turtinius įsipareigojimus taikydami vertinimo kriterijus</w:t>
      </w:r>
      <w:r w:rsidRPr="00C06F8E">
        <w:t>:</w:t>
      </w:r>
    </w:p>
    <w:p w14:paraId="54DA10A9" w14:textId="121752EC" w:rsidR="000C1059" w:rsidRPr="00A45DDF" w:rsidRDefault="000C1059" w:rsidP="005E4A1F">
      <w:pPr>
        <w:pStyle w:val="Sraopastraipa"/>
        <w:widowControl w:val="0"/>
        <w:numPr>
          <w:ilvl w:val="0"/>
          <w:numId w:val="20"/>
        </w:numPr>
        <w:autoSpaceDE w:val="0"/>
        <w:autoSpaceDN w:val="0"/>
        <w:adjustRightInd w:val="0"/>
        <w:spacing w:line="276" w:lineRule="auto"/>
        <w:ind w:left="0" w:firstLine="851"/>
        <w:jc w:val="both"/>
      </w:pPr>
      <w:r w:rsidRPr="00A45DDF">
        <w:t>ar privačiam subjektui ketinama perduoti veikla teisės aktais priskirta Savivaldybei, ar ją galima perduoti privačiam subjektui</w:t>
      </w:r>
      <w:r w:rsidR="004648A0">
        <w:t>;</w:t>
      </w:r>
    </w:p>
    <w:p w14:paraId="4CBDF4B1" w14:textId="1DE394E0" w:rsidR="000C1059" w:rsidRPr="00A45DDF" w:rsidRDefault="000C1059" w:rsidP="005E4A1F">
      <w:pPr>
        <w:pStyle w:val="Sraopastraipa"/>
        <w:widowControl w:val="0"/>
        <w:numPr>
          <w:ilvl w:val="0"/>
          <w:numId w:val="20"/>
        </w:numPr>
        <w:autoSpaceDE w:val="0"/>
        <w:autoSpaceDN w:val="0"/>
        <w:adjustRightInd w:val="0"/>
        <w:spacing w:line="276" w:lineRule="auto"/>
        <w:ind w:left="0" w:firstLine="851"/>
        <w:jc w:val="both"/>
      </w:pPr>
      <w:r w:rsidRPr="00A45DDF">
        <w:t>ar veikla bus perduodama, jei taip, tai kokiu būdu bus perduodamas Savivaldybės turtas</w:t>
      </w:r>
      <w:r w:rsidR="004648A0">
        <w:t>;</w:t>
      </w:r>
    </w:p>
    <w:p w14:paraId="2E610737" w14:textId="37FBB784" w:rsidR="000C1059" w:rsidRPr="00A45DDF" w:rsidRDefault="000C1059" w:rsidP="005E4A1F">
      <w:pPr>
        <w:pStyle w:val="Sraopastraipa"/>
        <w:widowControl w:val="0"/>
        <w:numPr>
          <w:ilvl w:val="0"/>
          <w:numId w:val="20"/>
        </w:numPr>
        <w:autoSpaceDE w:val="0"/>
        <w:autoSpaceDN w:val="0"/>
        <w:adjustRightInd w:val="0"/>
        <w:spacing w:line="276" w:lineRule="auto"/>
        <w:ind w:left="0" w:firstLine="851"/>
        <w:jc w:val="both"/>
      </w:pPr>
      <w:r w:rsidRPr="00A45DDF">
        <w:t>ar numatytas rizikų pasidalinimas</w:t>
      </w:r>
      <w:r w:rsidR="004648A0">
        <w:t>;</w:t>
      </w:r>
    </w:p>
    <w:p w14:paraId="5B5E8572" w14:textId="77777777" w:rsidR="000C1059" w:rsidRPr="00A45DDF" w:rsidRDefault="000C1059" w:rsidP="005E4A1F">
      <w:pPr>
        <w:pStyle w:val="Sraopastraipa"/>
        <w:widowControl w:val="0"/>
        <w:numPr>
          <w:ilvl w:val="0"/>
          <w:numId w:val="20"/>
        </w:numPr>
        <w:autoSpaceDE w:val="0"/>
        <w:autoSpaceDN w:val="0"/>
        <w:adjustRightInd w:val="0"/>
        <w:spacing w:line="276" w:lineRule="auto"/>
        <w:ind w:left="0" w:firstLine="851"/>
        <w:jc w:val="both"/>
      </w:pPr>
      <w:r w:rsidRPr="00A45DDF">
        <w:t>ar gali Savivaldybė prisiimti ilgalaikius turtinius įsipareigojimus.</w:t>
      </w:r>
    </w:p>
    <w:p w14:paraId="1DFF4AB8" w14:textId="77777777" w:rsidR="00824AC3" w:rsidRPr="003B62A1" w:rsidRDefault="00824AC3" w:rsidP="005E4A1F">
      <w:pPr>
        <w:spacing w:line="276" w:lineRule="auto"/>
        <w:ind w:firstLine="851"/>
        <w:jc w:val="both"/>
        <w:rPr>
          <w:rFonts w:asciiTheme="majorBidi" w:hAnsiTheme="majorBidi" w:cstheme="majorBidi"/>
          <w:noProof/>
          <w:sz w:val="16"/>
          <w:szCs w:val="16"/>
          <w:lang w:eastAsia="en-US"/>
        </w:rPr>
      </w:pPr>
    </w:p>
    <w:p w14:paraId="0624C97D" w14:textId="77777777" w:rsidR="000D1421" w:rsidRDefault="00824AC3" w:rsidP="000D1421">
      <w:pPr>
        <w:spacing w:line="276" w:lineRule="auto"/>
        <w:ind w:firstLine="851"/>
        <w:jc w:val="both"/>
        <w:rPr>
          <w:rFonts w:asciiTheme="majorBidi" w:hAnsiTheme="majorBidi" w:cstheme="majorBidi"/>
          <w:noProof/>
          <w:lang w:eastAsia="en-US"/>
        </w:rPr>
      </w:pPr>
      <w:r w:rsidRPr="003B62A1">
        <w:rPr>
          <w:rFonts w:asciiTheme="majorBidi" w:hAnsiTheme="majorBidi" w:cstheme="majorBidi"/>
          <w:noProof/>
          <w:lang w:eastAsia="en-US"/>
        </w:rPr>
        <w:t>Vadovaujantis Investicijų įstatym</w:t>
      </w:r>
      <w:r w:rsidR="0012323B" w:rsidRPr="003B62A1">
        <w:rPr>
          <w:rFonts w:asciiTheme="majorBidi" w:hAnsiTheme="majorBidi" w:cstheme="majorBidi"/>
          <w:noProof/>
          <w:lang w:eastAsia="en-US"/>
        </w:rPr>
        <w:t>u</w:t>
      </w:r>
      <w:r w:rsidRPr="003B62A1">
        <w:rPr>
          <w:rStyle w:val="Puslapioinaosnuoroda"/>
          <w:rFonts w:asciiTheme="majorBidi" w:hAnsiTheme="majorBidi" w:cstheme="majorBidi"/>
          <w:noProof/>
          <w:lang w:eastAsia="en-US"/>
        </w:rPr>
        <w:footnoteReference w:id="15"/>
      </w:r>
      <w:r w:rsidRPr="003B62A1">
        <w:rPr>
          <w:rFonts w:asciiTheme="majorBidi" w:hAnsiTheme="majorBidi" w:cstheme="majorBidi"/>
          <w:noProof/>
          <w:lang w:eastAsia="en-US"/>
        </w:rPr>
        <w:t>, valdžios ir privataus subjektų partnerystės sutarties galiojimo laikotarpiu valdžios subjektas gali perduoti privačiam subjektui</w:t>
      </w:r>
      <w:r w:rsidRPr="005E4A1F">
        <w:rPr>
          <w:rFonts w:asciiTheme="majorBidi" w:hAnsiTheme="majorBidi" w:cstheme="majorBidi"/>
          <w:noProof/>
          <w:lang w:eastAsia="en-US"/>
        </w:rPr>
        <w:t xml:space="preserve"> patikėjimo</w:t>
      </w:r>
      <w:r w:rsidRPr="003B62A1">
        <w:rPr>
          <w:rFonts w:asciiTheme="majorBidi" w:hAnsiTheme="majorBidi" w:cstheme="majorBidi"/>
          <w:noProof/>
          <w:lang w:eastAsia="en-US"/>
        </w:rPr>
        <w:t xml:space="preserve"> teise pagal </w:t>
      </w:r>
      <w:r w:rsidRPr="000D1421">
        <w:rPr>
          <w:rFonts w:asciiTheme="majorBidi" w:hAnsiTheme="majorBidi" w:cstheme="majorBidi"/>
          <w:noProof/>
          <w:lang w:eastAsia="en-US"/>
        </w:rPr>
        <w:t>patikėjimo</w:t>
      </w:r>
      <w:r w:rsidRPr="003B62A1">
        <w:rPr>
          <w:rFonts w:asciiTheme="majorBidi" w:hAnsiTheme="majorBidi" w:cstheme="majorBidi"/>
          <w:noProof/>
          <w:lang w:eastAsia="en-US"/>
        </w:rPr>
        <w:t xml:space="preserve"> sutartį arba panaudos teise pagal </w:t>
      </w:r>
      <w:r w:rsidRPr="000D1421">
        <w:rPr>
          <w:rFonts w:asciiTheme="majorBidi" w:hAnsiTheme="majorBidi" w:cstheme="majorBidi"/>
          <w:noProof/>
          <w:lang w:eastAsia="en-US"/>
        </w:rPr>
        <w:t xml:space="preserve">panaudos </w:t>
      </w:r>
      <w:r w:rsidRPr="003B62A1">
        <w:rPr>
          <w:rFonts w:asciiTheme="majorBidi" w:hAnsiTheme="majorBidi" w:cstheme="majorBidi"/>
          <w:noProof/>
          <w:lang w:eastAsia="en-US"/>
        </w:rPr>
        <w:t>sutartį valdyti ir naudoti valstybės arba savivaldybės nekilnojamąjį turtą ir kitą turtą, reikiamą valdžios ir privataus subjektų partnerystės sutartyje numatytai veiklai vykdyti, išskyrus žemę.</w:t>
      </w:r>
      <w:bookmarkStart w:id="7" w:name="_Hlk52537754"/>
    </w:p>
    <w:p w14:paraId="1EAD2932" w14:textId="77777777" w:rsidR="000D1421" w:rsidRDefault="00B2609D" w:rsidP="000D1421">
      <w:pPr>
        <w:spacing w:line="276" w:lineRule="auto"/>
        <w:ind w:firstLine="851"/>
        <w:jc w:val="both"/>
        <w:rPr>
          <w:rFonts w:asciiTheme="majorBidi" w:hAnsiTheme="majorBidi" w:cstheme="majorBidi"/>
          <w:noProof/>
          <w:lang w:eastAsia="en-US"/>
        </w:rPr>
      </w:pPr>
      <w:r w:rsidRPr="003B62A1">
        <w:rPr>
          <w:rFonts w:asciiTheme="majorBidi" w:hAnsiTheme="majorBidi" w:cstheme="majorBidi"/>
          <w:noProof/>
          <w:lang w:eastAsia="en-US"/>
        </w:rPr>
        <w:t xml:space="preserve">Investiciniame projekte </w:t>
      </w:r>
      <w:bookmarkEnd w:id="7"/>
      <w:r w:rsidRPr="003B62A1">
        <w:rPr>
          <w:rFonts w:asciiTheme="majorBidi" w:hAnsiTheme="majorBidi" w:cstheme="majorBidi"/>
          <w:noProof/>
          <w:lang w:eastAsia="en-US"/>
        </w:rPr>
        <w:t>numatyta savivaldybei nuosavybės teise priklausantį turtą, išskyrus žemę, reikalingą Investicijų projekto įgyvendinimui, perduoti privačiam subjektui</w:t>
      </w:r>
      <w:r w:rsidR="009D0900">
        <w:rPr>
          <w:rFonts w:asciiTheme="majorBidi" w:hAnsiTheme="majorBidi" w:cstheme="majorBidi"/>
          <w:noProof/>
          <w:lang w:eastAsia="en-US"/>
        </w:rPr>
        <w:t xml:space="preserve">, tačiau nenurodyta, </w:t>
      </w:r>
      <w:r w:rsidR="009D0900" w:rsidRPr="009D0900">
        <w:rPr>
          <w:noProof/>
          <w:lang w:eastAsia="en-US"/>
        </w:rPr>
        <w:t>kokia teise savivaldybės modernizuojama infrastruktūra bus perduota privačiam subjektui (numatyta nuomos teisė prieštarauja Investicijų įstatymo nuostatoms</w:t>
      </w:r>
      <w:r w:rsidR="00962F69">
        <w:rPr>
          <w:noProof/>
          <w:lang w:eastAsia="en-US"/>
        </w:rPr>
        <w:t>)</w:t>
      </w:r>
      <w:r w:rsidR="009D0900">
        <w:rPr>
          <w:noProof/>
          <w:lang w:eastAsia="en-US"/>
        </w:rPr>
        <w:t xml:space="preserve">. </w:t>
      </w:r>
      <w:r w:rsidR="009D0900" w:rsidRPr="009D0900">
        <w:rPr>
          <w:noProof/>
          <w:lang w:eastAsia="en-US"/>
        </w:rPr>
        <w:t>Perduodami žemės sklypai, kuriuose planuojama vystyti projektą, nuosavybės teise priklauso valstybei, o Ukmergės rajono savivaldybė jais naudojasi panaudos pagrindais.</w:t>
      </w:r>
      <w:r w:rsidR="009D0900" w:rsidRPr="00AF1B5E">
        <w:rPr>
          <w:noProof/>
          <w:color w:val="C00000"/>
          <w:lang w:eastAsia="en-US"/>
        </w:rPr>
        <w:t xml:space="preserve"> </w:t>
      </w:r>
      <w:r w:rsidR="009D0900" w:rsidRPr="009D0900">
        <w:rPr>
          <w:noProof/>
          <w:lang w:eastAsia="en-US"/>
        </w:rPr>
        <w:t>Iki sutarties įsigaliojimo visa apimtimi, savivaldybė turės atsisakyti panaudos teisės, kad žemės sklypai privačiam subjektui  būtų perduoti nuomos teise. Nenurodytas kitas turtas, kurį reikės sukurti ar atnaujinti atliekant pastatų modernizavimo darbus, nenurodyta kam nuosavybės teise priklausys šis turtas</w:t>
      </w:r>
      <w:r w:rsidR="009D0900">
        <w:rPr>
          <w:noProof/>
          <w:lang w:eastAsia="en-US"/>
        </w:rPr>
        <w:t xml:space="preserve">. </w:t>
      </w:r>
    </w:p>
    <w:p w14:paraId="00C1E2FD" w14:textId="4293141C" w:rsidR="000D1421" w:rsidRDefault="003B62A1" w:rsidP="000D1421">
      <w:pPr>
        <w:spacing w:line="276" w:lineRule="auto"/>
        <w:ind w:firstLine="851"/>
        <w:jc w:val="both"/>
        <w:rPr>
          <w:rFonts w:asciiTheme="majorBidi" w:hAnsiTheme="majorBidi" w:cstheme="majorBidi"/>
          <w:noProof/>
          <w:lang w:eastAsia="en-US"/>
        </w:rPr>
      </w:pPr>
      <w:r w:rsidRPr="003B62A1">
        <w:rPr>
          <w:rFonts w:asciiTheme="majorBidi" w:hAnsiTheme="majorBidi" w:cstheme="majorBidi"/>
          <w:noProof/>
          <w:lang w:eastAsia="en-US"/>
        </w:rPr>
        <w:lastRenderedPageBreak/>
        <w:t>Investiciniame projekte n</w:t>
      </w:r>
      <w:r w:rsidR="0012323B" w:rsidRPr="003B62A1">
        <w:rPr>
          <w:rFonts w:asciiTheme="majorBidi" w:hAnsiTheme="majorBidi" w:cstheme="majorBidi"/>
          <w:noProof/>
          <w:lang w:eastAsia="en-US"/>
        </w:rPr>
        <w:t>umatytas rizikų pasidalinimas</w:t>
      </w:r>
      <w:r w:rsidR="009C0669">
        <w:rPr>
          <w:rFonts w:asciiTheme="majorBidi" w:hAnsiTheme="majorBidi" w:cstheme="majorBidi"/>
          <w:noProof/>
          <w:lang w:eastAsia="en-US"/>
        </w:rPr>
        <w:t xml:space="preserve"> – privačiam subjektui perduodama projektavimo, rangos darbų bei teikiamų paslaugų tinkamumo rizika, o paklausos rinkoje rizika </w:t>
      </w:r>
      <w:r w:rsidR="006A7F1D">
        <w:rPr>
          <w:rFonts w:asciiTheme="majorBidi" w:hAnsiTheme="majorBidi" w:cstheme="majorBidi"/>
          <w:noProof/>
          <w:lang w:eastAsia="en-US"/>
        </w:rPr>
        <w:t>S</w:t>
      </w:r>
      <w:r w:rsidR="009C0669">
        <w:rPr>
          <w:rFonts w:asciiTheme="majorBidi" w:hAnsiTheme="majorBidi" w:cstheme="majorBidi"/>
          <w:noProof/>
          <w:lang w:eastAsia="en-US"/>
        </w:rPr>
        <w:t>avivaldybė ir privatus subjektas dalinasi.</w:t>
      </w:r>
    </w:p>
    <w:p w14:paraId="1A06AB8F" w14:textId="085DD266" w:rsidR="00962F69" w:rsidRDefault="00B2609D" w:rsidP="004648A0">
      <w:pPr>
        <w:spacing w:line="276" w:lineRule="auto"/>
        <w:ind w:firstLine="851"/>
        <w:jc w:val="both"/>
        <w:rPr>
          <w:rFonts w:asciiTheme="majorBidi" w:hAnsiTheme="majorBidi" w:cstheme="majorBidi"/>
          <w:noProof/>
          <w:lang w:eastAsia="en-US"/>
        </w:rPr>
      </w:pPr>
      <w:r w:rsidRPr="00BB2CB8">
        <w:rPr>
          <w:rFonts w:asciiTheme="majorBidi" w:hAnsiTheme="majorBidi" w:cstheme="majorBidi"/>
          <w:noProof/>
          <w:lang w:eastAsia="en-US"/>
        </w:rPr>
        <w:t xml:space="preserve">Investiciniame projekte įvertinta </w:t>
      </w:r>
      <w:r w:rsidR="006A7F1D">
        <w:rPr>
          <w:rFonts w:asciiTheme="majorBidi" w:hAnsiTheme="majorBidi" w:cstheme="majorBidi"/>
          <w:noProof/>
          <w:lang w:eastAsia="en-US"/>
        </w:rPr>
        <w:t>S</w:t>
      </w:r>
      <w:r w:rsidRPr="00BB2CB8">
        <w:rPr>
          <w:rFonts w:asciiTheme="majorBidi" w:hAnsiTheme="majorBidi" w:cstheme="majorBidi"/>
          <w:noProof/>
          <w:lang w:eastAsia="en-US"/>
        </w:rPr>
        <w:t>avivaldybės galimybė prisiimti ilgalaikius turtinius įsipareigojimus</w:t>
      </w:r>
      <w:bookmarkStart w:id="8" w:name="_Hlk52534896"/>
      <w:r w:rsidR="004648A0">
        <w:rPr>
          <w:rFonts w:asciiTheme="majorBidi" w:hAnsiTheme="majorBidi" w:cstheme="majorBidi"/>
          <w:noProof/>
          <w:lang w:eastAsia="en-US"/>
        </w:rPr>
        <w:t xml:space="preserve"> </w:t>
      </w:r>
      <w:r w:rsidR="00BB2CB8" w:rsidRPr="00236EC4">
        <w:rPr>
          <w:rFonts w:asciiTheme="majorBidi" w:hAnsiTheme="majorBidi" w:cstheme="majorBidi"/>
          <w:noProof/>
          <w:lang w:eastAsia="en-US"/>
        </w:rPr>
        <w:t>-</w:t>
      </w:r>
      <w:r w:rsidR="00FE78A1" w:rsidRPr="00236EC4">
        <w:rPr>
          <w:rFonts w:asciiTheme="majorBidi" w:hAnsiTheme="majorBidi" w:cstheme="majorBidi"/>
          <w:noProof/>
          <w:lang w:eastAsia="en-US"/>
        </w:rPr>
        <w:t xml:space="preserve"> </w:t>
      </w:r>
      <w:bookmarkEnd w:id="8"/>
      <w:r w:rsidR="00C06F8E">
        <w:rPr>
          <w:rFonts w:asciiTheme="majorBidi" w:hAnsiTheme="majorBidi" w:cstheme="majorBidi"/>
          <w:noProof/>
          <w:lang w:eastAsia="en-US"/>
        </w:rPr>
        <w:t>S</w:t>
      </w:r>
      <w:r w:rsidRPr="00236EC4">
        <w:rPr>
          <w:rFonts w:asciiTheme="majorBidi" w:hAnsiTheme="majorBidi" w:cstheme="majorBidi"/>
          <w:noProof/>
          <w:lang w:eastAsia="en-US"/>
        </w:rPr>
        <w:t xml:space="preserve">avivaldybės galimybės finansuoti infrastruktūros modernizavimo sąnaudas iš nuosavų ir/ar skolintų lėšų yra </w:t>
      </w:r>
      <w:r w:rsidRPr="00962F69">
        <w:rPr>
          <w:rFonts w:asciiTheme="majorBidi" w:hAnsiTheme="majorBidi" w:cstheme="majorBidi"/>
          <w:noProof/>
          <w:lang w:eastAsia="en-US"/>
        </w:rPr>
        <w:t>nepakankamos</w:t>
      </w:r>
      <w:r w:rsidRPr="00236EC4">
        <w:rPr>
          <w:rFonts w:asciiTheme="majorBidi" w:hAnsiTheme="majorBidi" w:cstheme="majorBidi"/>
          <w:noProof/>
          <w:lang w:eastAsia="en-US"/>
        </w:rPr>
        <w:t xml:space="preserve">, tačiau </w:t>
      </w:r>
      <w:r w:rsidR="00C06F8E">
        <w:rPr>
          <w:rFonts w:asciiTheme="majorBidi" w:hAnsiTheme="majorBidi" w:cstheme="majorBidi"/>
          <w:noProof/>
          <w:lang w:eastAsia="en-US"/>
        </w:rPr>
        <w:t>S</w:t>
      </w:r>
      <w:r w:rsidRPr="00236EC4">
        <w:rPr>
          <w:rFonts w:asciiTheme="majorBidi" w:hAnsiTheme="majorBidi" w:cstheme="majorBidi"/>
          <w:noProof/>
          <w:lang w:eastAsia="en-US"/>
        </w:rPr>
        <w:t xml:space="preserve">avivaldybė disponuoja lėšomis, kurių </w:t>
      </w:r>
      <w:r w:rsidRPr="000E79C8">
        <w:rPr>
          <w:rFonts w:asciiTheme="majorBidi" w:hAnsiTheme="majorBidi" w:cstheme="majorBidi"/>
          <w:noProof/>
          <w:lang w:eastAsia="en-US"/>
        </w:rPr>
        <w:t xml:space="preserve">pakaktų </w:t>
      </w:r>
      <w:r w:rsidRPr="00236EC4">
        <w:rPr>
          <w:rFonts w:asciiTheme="majorBidi" w:hAnsiTheme="majorBidi" w:cstheme="majorBidi"/>
          <w:noProof/>
          <w:lang w:eastAsia="en-US"/>
        </w:rPr>
        <w:t>prisiimti įsipareigojimus ir užtikrinti metinio atlyginimo mokėjimą privačiam subjektui</w:t>
      </w:r>
      <w:r w:rsidR="00651C7E" w:rsidRPr="00236EC4">
        <w:rPr>
          <w:rFonts w:asciiTheme="majorBidi" w:hAnsiTheme="majorBidi" w:cstheme="majorBidi"/>
          <w:noProof/>
          <w:lang w:eastAsia="en-US"/>
        </w:rPr>
        <w:t>.</w:t>
      </w:r>
    </w:p>
    <w:p w14:paraId="11E54013" w14:textId="77777777" w:rsidR="00B4145F" w:rsidRDefault="00B4145F" w:rsidP="000D1421">
      <w:pPr>
        <w:pStyle w:val="Sraopastraipa"/>
        <w:spacing w:before="60" w:after="60" w:line="276" w:lineRule="auto"/>
        <w:ind w:left="0" w:firstLine="851"/>
        <w:jc w:val="both"/>
      </w:pPr>
      <w:r>
        <w:t>Investicijų p</w:t>
      </w:r>
      <w:r w:rsidRPr="00417E04">
        <w:t xml:space="preserve">rojektas pajamų negeneruoja, todėl </w:t>
      </w:r>
      <w:r>
        <w:t>jo</w:t>
      </w:r>
      <w:r w:rsidRPr="00417E04">
        <w:t xml:space="preserve"> finansiniam gyvybingumui būtina užtikrinti pakankamą finansavimą išlaidoms padengti</w:t>
      </w:r>
      <w:r>
        <w:t>.</w:t>
      </w:r>
      <w:r w:rsidRPr="003E4F07">
        <w:t xml:space="preserve"> </w:t>
      </w:r>
      <w:r>
        <w:t>V</w:t>
      </w:r>
      <w:r w:rsidRPr="003E4F07">
        <w:t xml:space="preserve">isos </w:t>
      </w:r>
      <w:r w:rsidRPr="004B7440">
        <w:t xml:space="preserve">Investicijų </w:t>
      </w:r>
      <w:r w:rsidRPr="003E4F07">
        <w:t xml:space="preserve">projekto išlaidos </w:t>
      </w:r>
      <w:r>
        <w:t xml:space="preserve">bus </w:t>
      </w:r>
      <w:r w:rsidRPr="003E4F07">
        <w:t>dengiamos Savivaldybės lėšomis</w:t>
      </w:r>
      <w:r>
        <w:t>.</w:t>
      </w:r>
    </w:p>
    <w:p w14:paraId="5C16DA5F" w14:textId="77777777" w:rsidR="00EC45F8" w:rsidRDefault="00B4145F" w:rsidP="00EC45F8">
      <w:pPr>
        <w:pStyle w:val="Sraopastraipa"/>
        <w:spacing w:before="60" w:after="60" w:line="276" w:lineRule="auto"/>
        <w:ind w:left="0" w:firstLine="851"/>
        <w:jc w:val="both"/>
      </w:pPr>
      <w:r w:rsidRPr="00C80A51">
        <w:t>Investicijų projekt</w:t>
      </w:r>
      <w:r>
        <w:t xml:space="preserve">e analizuota Savivaldybės galimybė </w:t>
      </w:r>
      <w:r w:rsidRPr="004C469B">
        <w:t xml:space="preserve">prisiimti </w:t>
      </w:r>
      <w:r>
        <w:t xml:space="preserve">ilgalaikius finansinius </w:t>
      </w:r>
      <w:r w:rsidRPr="004C469B">
        <w:t xml:space="preserve">įsipareigojimus įgyvendinti </w:t>
      </w:r>
      <w:r>
        <w:t>Investicijų projektą VPSP būdu.</w:t>
      </w:r>
      <w:r w:rsidRPr="004C469B">
        <w:t xml:space="preserve"> </w:t>
      </w:r>
      <w:r w:rsidRPr="00997575">
        <w:t xml:space="preserve">Preliminarus </w:t>
      </w:r>
      <w:r>
        <w:t>Savivaldybės</w:t>
      </w:r>
      <w:r w:rsidRPr="00997575">
        <w:t xml:space="preserve"> disponuojamų lėšų vertinimas demonstruoja, kad </w:t>
      </w:r>
      <w:r>
        <w:t>Savivaldybė</w:t>
      </w:r>
      <w:r w:rsidRPr="00997575">
        <w:t xml:space="preserve"> per visą projekto </w:t>
      </w:r>
      <w:r w:rsidRPr="006F7DE7">
        <w:t>ekonominio gyvavimo laikotarpį yra pajėgi skirti lėšų Investicijų projektui įgyvendinti.</w:t>
      </w:r>
    </w:p>
    <w:p w14:paraId="43B4BAB5" w14:textId="3697DA8B" w:rsidR="001B3096" w:rsidRPr="004648A0" w:rsidRDefault="001B3096" w:rsidP="00EC45F8">
      <w:pPr>
        <w:pStyle w:val="Sraopastraipa"/>
        <w:spacing w:before="60" w:after="60" w:line="276" w:lineRule="auto"/>
        <w:ind w:left="0" w:firstLine="851"/>
        <w:jc w:val="both"/>
        <w:rPr>
          <w:iCs/>
        </w:rPr>
      </w:pPr>
      <w:r w:rsidRPr="004648A0">
        <w:rPr>
          <w:rFonts w:asciiTheme="majorBidi" w:hAnsiTheme="majorBidi" w:cstheme="majorBidi"/>
          <w:iCs/>
        </w:rPr>
        <w:t>Ukmergės rajono savivaldybės turim</w:t>
      </w:r>
      <w:r w:rsidR="00E179E9" w:rsidRPr="004648A0">
        <w:rPr>
          <w:rFonts w:asciiTheme="majorBidi" w:hAnsiTheme="majorBidi" w:cstheme="majorBidi"/>
          <w:iCs/>
        </w:rPr>
        <w:t>os</w:t>
      </w:r>
      <w:r w:rsidR="004648A0">
        <w:rPr>
          <w:rFonts w:asciiTheme="majorBidi" w:hAnsiTheme="majorBidi" w:cstheme="majorBidi"/>
          <w:iCs/>
        </w:rPr>
        <w:t xml:space="preserve"> </w:t>
      </w:r>
      <w:r w:rsidRPr="004648A0">
        <w:rPr>
          <w:rFonts w:asciiTheme="majorBidi" w:hAnsiTheme="majorBidi" w:cstheme="majorBidi"/>
          <w:iCs/>
        </w:rPr>
        <w:t>ilgalaik</w:t>
      </w:r>
      <w:r w:rsidR="00E179E9" w:rsidRPr="004648A0">
        <w:rPr>
          <w:rFonts w:asciiTheme="majorBidi" w:hAnsiTheme="majorBidi" w:cstheme="majorBidi"/>
          <w:iCs/>
        </w:rPr>
        <w:t>ė</w:t>
      </w:r>
      <w:r w:rsidRPr="004648A0">
        <w:rPr>
          <w:rFonts w:asciiTheme="majorBidi" w:hAnsiTheme="majorBidi" w:cstheme="majorBidi"/>
          <w:iCs/>
        </w:rPr>
        <w:t>s paskol</w:t>
      </w:r>
      <w:r w:rsidR="00E179E9" w:rsidRPr="004648A0">
        <w:rPr>
          <w:rFonts w:asciiTheme="majorBidi" w:hAnsiTheme="majorBidi" w:cstheme="majorBidi"/>
          <w:iCs/>
        </w:rPr>
        <w:t>o</w:t>
      </w:r>
      <w:r w:rsidRPr="004648A0">
        <w:rPr>
          <w:rFonts w:asciiTheme="majorBidi" w:hAnsiTheme="majorBidi" w:cstheme="majorBidi"/>
          <w:iCs/>
        </w:rPr>
        <w:t xml:space="preserve">s </w:t>
      </w:r>
      <w:r w:rsidR="00E179E9" w:rsidRPr="004648A0">
        <w:rPr>
          <w:rFonts w:asciiTheme="majorBidi" w:hAnsiTheme="majorBidi" w:cstheme="majorBidi"/>
          <w:iCs/>
        </w:rPr>
        <w:t>pagal</w:t>
      </w:r>
      <w:r w:rsidRPr="004648A0">
        <w:rPr>
          <w:rFonts w:asciiTheme="majorBidi" w:hAnsiTheme="majorBidi" w:cstheme="majorBidi"/>
          <w:iCs/>
        </w:rPr>
        <w:t xml:space="preserve"> mokėjimo grafikus per metus vidutiniškai sudaro 1407,2 tūkst. Eur</w:t>
      </w:r>
      <w:r w:rsidRPr="004648A0">
        <w:rPr>
          <w:iCs/>
        </w:rPr>
        <w:t xml:space="preserve">. </w:t>
      </w:r>
      <w:r w:rsidRPr="004648A0">
        <w:rPr>
          <w:rFonts w:asciiTheme="majorBidi" w:hAnsiTheme="majorBidi" w:cstheme="majorBidi"/>
          <w:iCs/>
        </w:rPr>
        <w:t>Projekto įgyvendinimo laikotarpiu</w:t>
      </w:r>
      <w:r w:rsidR="004648A0">
        <w:rPr>
          <w:rFonts w:asciiTheme="majorBidi" w:hAnsiTheme="majorBidi" w:cstheme="majorBidi"/>
          <w:iCs/>
        </w:rPr>
        <w:t xml:space="preserve"> </w:t>
      </w:r>
      <w:r w:rsidRPr="004648A0">
        <w:rPr>
          <w:rFonts w:asciiTheme="majorBidi" w:hAnsiTheme="majorBidi" w:cstheme="majorBidi"/>
          <w:iCs/>
        </w:rPr>
        <w:t xml:space="preserve">planuojami Savivaldybės turtiniai įsipareigojimai </w:t>
      </w:r>
      <w:r w:rsidR="004648A0">
        <w:rPr>
          <w:rFonts w:asciiTheme="majorBidi" w:hAnsiTheme="majorBidi" w:cstheme="majorBidi"/>
          <w:iCs/>
        </w:rPr>
        <w:t xml:space="preserve"> per metus sudarytų apie 782,1 tūkst. Eur. </w:t>
      </w:r>
    </w:p>
    <w:p w14:paraId="7D370565" w14:textId="77777777" w:rsidR="00EC45F8" w:rsidRDefault="00EC45F8" w:rsidP="00EC45F8">
      <w:pPr>
        <w:pStyle w:val="Sraopastraipa"/>
        <w:spacing w:before="60" w:after="60" w:line="276" w:lineRule="auto"/>
        <w:ind w:left="0" w:firstLine="851"/>
        <w:jc w:val="both"/>
      </w:pPr>
      <w:r>
        <w:t>Savivaldybės administracija yra atsakinga už vėlesniuose Investicijų projekto įgyvendinimo etapuose – viešojo ir privataus sektoriaus partnerystės sutartyje – prisiimtų savivaldybės finansinių įsipareigojimų atitiktį savivaldybės finansinėms galimybėms, kitų sąlygų vykdymą laikantis teisės aktų reikalavimų.</w:t>
      </w:r>
    </w:p>
    <w:p w14:paraId="55C4B16E" w14:textId="77777777" w:rsidR="00B4145F" w:rsidRPr="006200DA" w:rsidRDefault="00B4145F" w:rsidP="00B4145F">
      <w:pPr>
        <w:pStyle w:val="Antrat1"/>
        <w:shd w:val="clear" w:color="auto" w:fill="EEECE1" w:themeFill="background2"/>
        <w:jc w:val="center"/>
        <w:rPr>
          <w:rFonts w:ascii="Times New Roman" w:hAnsi="Times New Roman" w:cs="Times New Roman"/>
          <w:color w:val="auto"/>
          <w:sz w:val="24"/>
          <w:szCs w:val="24"/>
        </w:rPr>
      </w:pPr>
      <w:bookmarkStart w:id="9" w:name="_Toc514154984"/>
      <w:r w:rsidRPr="006200DA">
        <w:rPr>
          <w:rFonts w:ascii="Times New Roman" w:hAnsi="Times New Roman" w:cs="Times New Roman"/>
          <w:color w:val="auto"/>
          <w:sz w:val="24"/>
          <w:szCs w:val="24"/>
        </w:rPr>
        <w:t>IŠVADA</w:t>
      </w:r>
      <w:bookmarkEnd w:id="9"/>
    </w:p>
    <w:p w14:paraId="76B76CD3" w14:textId="77777777" w:rsidR="00236EC4" w:rsidRPr="00236EC4" w:rsidRDefault="00236EC4" w:rsidP="00236EC4">
      <w:pPr>
        <w:spacing w:line="276" w:lineRule="auto"/>
        <w:ind w:firstLine="851"/>
        <w:jc w:val="both"/>
        <w:rPr>
          <w:rFonts w:asciiTheme="majorBidi" w:hAnsiTheme="majorBidi" w:cstheme="majorBidi"/>
          <w:i/>
          <w:noProof/>
          <w:color w:val="C00000"/>
          <w:lang w:eastAsia="en-US"/>
        </w:rPr>
      </w:pPr>
    </w:p>
    <w:p w14:paraId="388616AC" w14:textId="34D9CDB7" w:rsidR="000E79C8" w:rsidRPr="00D347A2" w:rsidRDefault="00651C7E" w:rsidP="006A7F1D">
      <w:pPr>
        <w:spacing w:line="276" w:lineRule="auto"/>
        <w:ind w:firstLine="851"/>
        <w:jc w:val="both"/>
        <w:rPr>
          <w:rFonts w:asciiTheme="majorBidi" w:hAnsiTheme="majorBidi" w:cstheme="majorBidi"/>
          <w:noProof/>
          <w:lang w:eastAsia="en-US"/>
        </w:rPr>
      </w:pPr>
      <w:r w:rsidRPr="00236EC4">
        <w:rPr>
          <w:noProof/>
          <w:lang w:eastAsia="en-US"/>
        </w:rPr>
        <w:t>Vertinimo metu surinkti duomenys suteikia pakankamą pagrindą nuomonei pareikšti, kad viešojo ir privataus sektorių partnerystės projekto „Ukmergės rajono švietimo įstaigų energetinio efektyvumo didinimas“ įgyvendinimas</w:t>
      </w:r>
      <w:r w:rsidR="000E79C8">
        <w:rPr>
          <w:noProof/>
          <w:lang w:eastAsia="en-US"/>
        </w:rPr>
        <w:t xml:space="preserve"> tikslingas: </w:t>
      </w:r>
      <w:r w:rsidR="000E79C8">
        <w:rPr>
          <w:color w:val="000000" w:themeColor="text1"/>
        </w:rPr>
        <w:t>projekte išnagrinėtos projekto įgyvendinimo alternatyvos</w:t>
      </w:r>
      <w:r w:rsidR="006A7F1D">
        <w:rPr>
          <w:color w:val="000000" w:themeColor="text1"/>
        </w:rPr>
        <w:t>,</w:t>
      </w:r>
      <w:r w:rsidR="000E79C8">
        <w:rPr>
          <w:color w:val="000000" w:themeColor="text1"/>
        </w:rPr>
        <w:t xml:space="preserve"> identifikuotos projekto įgyvendinimo priežastys</w:t>
      </w:r>
      <w:r w:rsidR="006A7F1D">
        <w:rPr>
          <w:color w:val="000000" w:themeColor="text1"/>
        </w:rPr>
        <w:t xml:space="preserve">, </w:t>
      </w:r>
      <w:r w:rsidR="000E79C8" w:rsidRPr="006A7F1D">
        <w:rPr>
          <w:color w:val="000000" w:themeColor="text1"/>
        </w:rPr>
        <w:t xml:space="preserve">projektui </w:t>
      </w:r>
      <w:r w:rsidR="000E79C8" w:rsidRPr="006A7F1D">
        <w:t>b</w:t>
      </w:r>
      <w:r w:rsidR="000E79C8">
        <w:t>ūdingi viešos ir privačios partnerystės požymiai</w:t>
      </w:r>
      <w:r w:rsidR="006A7F1D">
        <w:t>,</w:t>
      </w:r>
      <w:r w:rsidR="000E79C8">
        <w:t xml:space="preserve"> numatytas rizikų pasidalinimas</w:t>
      </w:r>
      <w:r w:rsidR="006A7F1D">
        <w:t>,</w:t>
      </w:r>
      <w:r w:rsidR="000E79C8">
        <w:t xml:space="preserve"> įvertinta Savivaldybės galimybė prisiimti turtinius įsipareigojimus.</w:t>
      </w:r>
    </w:p>
    <w:p w14:paraId="0B20A8D1" w14:textId="47A3045E" w:rsidR="000E79C8" w:rsidRDefault="000E79C8" w:rsidP="00BA5D7C">
      <w:pPr>
        <w:spacing w:line="276" w:lineRule="auto"/>
        <w:ind w:firstLine="748"/>
        <w:jc w:val="both"/>
        <w:rPr>
          <w:color w:val="000000" w:themeColor="text1"/>
        </w:rPr>
      </w:pPr>
      <w:r>
        <w:rPr>
          <w:color w:val="000000" w:themeColor="text1"/>
        </w:rPr>
        <w:t xml:space="preserve">Vertindami </w:t>
      </w:r>
      <w:r w:rsidRPr="00873039">
        <w:rPr>
          <w:color w:val="000000" w:themeColor="text1"/>
        </w:rPr>
        <w:t>projekto įgyvendinimo sąlygų atitiktį Lietuvos Respublikos teisės aktuose nustatytiems reikalavimams, reikšmingų neatitikimų nenustatėme.</w:t>
      </w:r>
    </w:p>
    <w:p w14:paraId="751A3636" w14:textId="5DF99E19" w:rsidR="000E79C8" w:rsidRPr="00BA5D7C" w:rsidRDefault="000E79C8" w:rsidP="000E79C8">
      <w:pPr>
        <w:ind w:firstLine="748"/>
        <w:jc w:val="both"/>
        <w:rPr>
          <w:color w:val="000000" w:themeColor="text1"/>
          <w:sz w:val="20"/>
          <w:szCs w:val="20"/>
        </w:rPr>
      </w:pPr>
    </w:p>
    <w:p w14:paraId="4C3312C7" w14:textId="77777777" w:rsidR="00BA5D7C" w:rsidRPr="00BA5D7C" w:rsidRDefault="00BA5D7C" w:rsidP="000E79C8">
      <w:pPr>
        <w:ind w:firstLine="748"/>
        <w:jc w:val="both"/>
        <w:rPr>
          <w:color w:val="000000" w:themeColor="text1"/>
          <w:sz w:val="20"/>
          <w:szCs w:val="20"/>
        </w:rPr>
      </w:pPr>
    </w:p>
    <w:p w14:paraId="5149BFCA" w14:textId="38E0DD6C" w:rsidR="00424016" w:rsidRDefault="00424016" w:rsidP="00110DAA">
      <w:pPr>
        <w:spacing w:line="276" w:lineRule="auto"/>
        <w:jc w:val="both"/>
        <w:rPr>
          <w:rFonts w:asciiTheme="majorBidi" w:hAnsiTheme="majorBidi" w:cstheme="majorBidi"/>
        </w:rPr>
      </w:pPr>
      <w:r w:rsidRPr="00E72DD3">
        <w:rPr>
          <w:rFonts w:asciiTheme="majorBidi" w:hAnsiTheme="majorBidi" w:cstheme="majorBidi"/>
        </w:rPr>
        <w:t>Savivaldybės kontrolierė</w:t>
      </w:r>
      <w:r w:rsidRPr="00E72DD3">
        <w:rPr>
          <w:rFonts w:asciiTheme="majorBidi" w:hAnsiTheme="majorBidi" w:cstheme="majorBidi"/>
        </w:rPr>
        <w:tab/>
      </w:r>
      <w:r w:rsidRPr="00E72DD3">
        <w:rPr>
          <w:rFonts w:asciiTheme="majorBidi" w:hAnsiTheme="majorBidi" w:cstheme="majorBidi"/>
        </w:rPr>
        <w:tab/>
      </w:r>
      <w:r w:rsidRPr="00E72DD3">
        <w:rPr>
          <w:rFonts w:asciiTheme="majorBidi" w:hAnsiTheme="majorBidi" w:cstheme="majorBidi"/>
        </w:rPr>
        <w:tab/>
      </w:r>
      <w:r w:rsidRPr="00E72DD3">
        <w:rPr>
          <w:rFonts w:asciiTheme="majorBidi" w:hAnsiTheme="majorBidi" w:cstheme="majorBidi"/>
        </w:rPr>
        <w:tab/>
      </w:r>
      <w:r w:rsidR="00D37406" w:rsidRPr="00E72DD3">
        <w:rPr>
          <w:rFonts w:asciiTheme="majorBidi" w:hAnsiTheme="majorBidi" w:cstheme="majorBidi"/>
        </w:rPr>
        <w:tab/>
      </w:r>
      <w:r w:rsidR="0052779E" w:rsidRPr="00E72DD3">
        <w:rPr>
          <w:rFonts w:asciiTheme="majorBidi" w:hAnsiTheme="majorBidi" w:cstheme="majorBidi"/>
        </w:rPr>
        <w:tab/>
      </w:r>
      <w:r w:rsidR="00D86BB1" w:rsidRPr="00E72DD3">
        <w:rPr>
          <w:rFonts w:asciiTheme="majorBidi" w:hAnsiTheme="majorBidi" w:cstheme="majorBidi"/>
        </w:rPr>
        <w:tab/>
      </w:r>
      <w:r w:rsidR="002047F6" w:rsidRPr="00E72DD3">
        <w:rPr>
          <w:rFonts w:asciiTheme="majorBidi" w:hAnsiTheme="majorBidi" w:cstheme="majorBidi"/>
        </w:rPr>
        <w:t>Onutė Mikelienė</w:t>
      </w:r>
    </w:p>
    <w:p w14:paraId="259B524D" w14:textId="77777777" w:rsidR="000D1421" w:rsidRDefault="000D1421" w:rsidP="00110DAA">
      <w:pPr>
        <w:spacing w:line="276" w:lineRule="auto"/>
        <w:jc w:val="both"/>
        <w:rPr>
          <w:rFonts w:asciiTheme="majorBidi" w:hAnsiTheme="majorBidi" w:cstheme="majorBidi"/>
        </w:rPr>
      </w:pPr>
    </w:p>
    <w:p w14:paraId="2A865228" w14:textId="77777777" w:rsidR="00BA5D7C" w:rsidRPr="00D13BA0" w:rsidRDefault="00BA5D7C" w:rsidP="00110DAA">
      <w:pPr>
        <w:spacing w:line="276" w:lineRule="auto"/>
        <w:jc w:val="both"/>
        <w:rPr>
          <w:rFonts w:asciiTheme="majorBidi" w:hAnsiTheme="majorBidi" w:cstheme="majorBidi"/>
          <w:sz w:val="16"/>
          <w:szCs w:val="16"/>
        </w:rPr>
      </w:pPr>
    </w:p>
    <w:p w14:paraId="408A571A" w14:textId="18601CC0" w:rsidR="003D4526" w:rsidRPr="00110DAA" w:rsidRDefault="00657FF5" w:rsidP="00110DAA">
      <w:pPr>
        <w:spacing w:line="276" w:lineRule="auto"/>
        <w:jc w:val="both"/>
        <w:rPr>
          <w:rFonts w:asciiTheme="majorBidi" w:hAnsiTheme="majorBidi" w:cstheme="majorBidi"/>
        </w:rPr>
      </w:pPr>
      <w:r w:rsidRPr="00E72DD3">
        <w:rPr>
          <w:rFonts w:asciiTheme="majorBidi" w:hAnsiTheme="majorBidi" w:cstheme="majorBidi"/>
        </w:rPr>
        <w:t>Savivaldybės kontrolieriaus pavaduotoja</w:t>
      </w:r>
      <w:r w:rsidR="00D13BA0">
        <w:rPr>
          <w:rFonts w:asciiTheme="majorBidi" w:hAnsiTheme="majorBidi" w:cstheme="majorBidi"/>
        </w:rPr>
        <w:tab/>
      </w:r>
      <w:r w:rsidR="00D13BA0">
        <w:rPr>
          <w:rFonts w:asciiTheme="majorBidi" w:hAnsiTheme="majorBidi" w:cstheme="majorBidi"/>
        </w:rPr>
        <w:tab/>
      </w:r>
      <w:r w:rsidR="00D13BA0">
        <w:rPr>
          <w:rFonts w:asciiTheme="majorBidi" w:hAnsiTheme="majorBidi" w:cstheme="majorBidi"/>
        </w:rPr>
        <w:tab/>
      </w:r>
      <w:r w:rsidR="00D13BA0">
        <w:rPr>
          <w:rFonts w:asciiTheme="majorBidi" w:hAnsiTheme="majorBidi" w:cstheme="majorBidi"/>
        </w:rPr>
        <w:tab/>
      </w:r>
      <w:r w:rsidR="00D13BA0">
        <w:rPr>
          <w:rFonts w:asciiTheme="majorBidi" w:hAnsiTheme="majorBidi" w:cstheme="majorBidi"/>
        </w:rPr>
        <w:tab/>
      </w:r>
      <w:r w:rsidRPr="00E72DD3">
        <w:rPr>
          <w:rFonts w:asciiTheme="majorBidi" w:hAnsiTheme="majorBidi" w:cstheme="majorBidi"/>
        </w:rPr>
        <w:t>Diana Mackonienė</w:t>
      </w:r>
    </w:p>
    <w:sectPr w:rsidR="003D4526" w:rsidRPr="00110DAA" w:rsidSect="000D1421">
      <w:headerReference w:type="default" r:id="rId9"/>
      <w:headerReference w:type="first" r:id="rId10"/>
      <w:pgSz w:w="11906" w:h="16838"/>
      <w:pgMar w:top="1134" w:right="567" w:bottom="851" w:left="1559"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F4932" w14:textId="77777777" w:rsidR="006614C8" w:rsidRDefault="006614C8" w:rsidP="00424016">
      <w:r>
        <w:separator/>
      </w:r>
    </w:p>
  </w:endnote>
  <w:endnote w:type="continuationSeparator" w:id="0">
    <w:p w14:paraId="7E11E5E0" w14:textId="77777777" w:rsidR="006614C8" w:rsidRDefault="006614C8" w:rsidP="0042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for KPMG Light">
    <w:altName w:val="Corbel"/>
    <w:charset w:val="BA"/>
    <w:family w:val="swiss"/>
    <w:pitch w:val="variable"/>
    <w:sig w:usb0="00000001" w:usb1="5000204A" w:usb2="00000000" w:usb3="00000000" w:csb0="000000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E8BA9" w14:textId="77777777" w:rsidR="006614C8" w:rsidRDefault="006614C8" w:rsidP="00424016">
      <w:r>
        <w:separator/>
      </w:r>
    </w:p>
  </w:footnote>
  <w:footnote w:type="continuationSeparator" w:id="0">
    <w:p w14:paraId="07F34C57" w14:textId="77777777" w:rsidR="006614C8" w:rsidRDefault="006614C8" w:rsidP="00424016">
      <w:r>
        <w:continuationSeparator/>
      </w:r>
    </w:p>
  </w:footnote>
  <w:footnote w:id="1">
    <w:p w14:paraId="483280BE" w14:textId="77777777" w:rsidR="00D77BA2" w:rsidRDefault="00D77BA2" w:rsidP="00D77BA2">
      <w:pPr>
        <w:pStyle w:val="Puslapioinaostekstas"/>
      </w:pPr>
      <w:r>
        <w:rPr>
          <w:rStyle w:val="Puslapioinaosnuoroda"/>
        </w:rPr>
        <w:footnoteRef/>
      </w:r>
      <w:r>
        <w:t xml:space="preserve"> Lietuvos Respublikos vietos savivaldos įstatymas, 1994-07-07 Nr. I-533 (su vėlesniais pakeitimais), </w:t>
      </w:r>
      <w:r w:rsidRPr="00B63F77">
        <w:t>27 str. 1 d. 4 p.</w:t>
      </w:r>
    </w:p>
  </w:footnote>
  <w:footnote w:id="2">
    <w:p w14:paraId="02A99624" w14:textId="12A2ABA5" w:rsidR="00D77BA2" w:rsidRDefault="00D77BA2" w:rsidP="00D77BA2">
      <w:pPr>
        <w:pStyle w:val="Puslapioinaostekstas"/>
      </w:pPr>
      <w:r>
        <w:rPr>
          <w:rStyle w:val="Puslapioinaosnuoroda"/>
        </w:rPr>
        <w:footnoteRef/>
      </w:r>
      <w:r>
        <w:t xml:space="preserve"> </w:t>
      </w:r>
      <w:r w:rsidRPr="001C07C8">
        <w:t>20</w:t>
      </w:r>
      <w:r>
        <w:t>20</w:t>
      </w:r>
      <w:r w:rsidRPr="001C07C8">
        <w:t xml:space="preserve"> m. </w:t>
      </w:r>
      <w:r>
        <w:t>rugpjūčio 26</w:t>
      </w:r>
      <w:r w:rsidRPr="001C07C8">
        <w:t xml:space="preserve"> d. raštu Nr. </w:t>
      </w:r>
      <w:r>
        <w:t>(6.18) 18-3776 „Dėl išvados pateikimo“.</w:t>
      </w:r>
    </w:p>
  </w:footnote>
  <w:footnote w:id="3">
    <w:p w14:paraId="5969795E" w14:textId="63760D77" w:rsidR="00D77BA2" w:rsidRDefault="00D77BA2" w:rsidP="00D77BA2">
      <w:pPr>
        <w:pStyle w:val="Puslapioinaostekstas"/>
      </w:pPr>
      <w:r>
        <w:rPr>
          <w:rStyle w:val="Puslapioinaosnuoroda"/>
        </w:rPr>
        <w:footnoteRef/>
      </w:r>
      <w:r>
        <w:t xml:space="preserve"> </w:t>
      </w:r>
      <w:r>
        <w:t>Administracijos direktoriaus 201</w:t>
      </w:r>
      <w:r w:rsidR="001851D4">
        <w:t>6</w:t>
      </w:r>
      <w:r>
        <w:t>-</w:t>
      </w:r>
      <w:r w:rsidR="001851D4">
        <w:t>02-01</w:t>
      </w:r>
      <w:r w:rsidRPr="008544F9">
        <w:t xml:space="preserve"> įsakym</w:t>
      </w:r>
      <w:r>
        <w:t>as</w:t>
      </w:r>
      <w:r w:rsidRPr="008544F9">
        <w:t xml:space="preserve"> Nr.</w:t>
      </w:r>
      <w:r>
        <w:t xml:space="preserve"> </w:t>
      </w:r>
      <w:r w:rsidR="001851D4">
        <w:t>13-143.</w:t>
      </w:r>
    </w:p>
  </w:footnote>
  <w:footnote w:id="4">
    <w:p w14:paraId="3E61FC97" w14:textId="42EF7016" w:rsidR="00D77BA2" w:rsidRDefault="00D77BA2" w:rsidP="00D77BA2">
      <w:pPr>
        <w:pStyle w:val="Puslapioinaostekstas"/>
      </w:pPr>
      <w:r>
        <w:rPr>
          <w:rStyle w:val="Puslapioinaosnuoroda"/>
        </w:rPr>
        <w:footnoteRef/>
      </w:r>
      <w:r>
        <w:t xml:space="preserve"> </w:t>
      </w:r>
      <w:r w:rsidRPr="008544F9">
        <w:t>Administracijos direktoriaus 20</w:t>
      </w:r>
      <w:r w:rsidR="001851D4">
        <w:t>20</w:t>
      </w:r>
      <w:r w:rsidRPr="008544F9">
        <w:t>-</w:t>
      </w:r>
      <w:r w:rsidR="001851D4">
        <w:t>07-01</w:t>
      </w:r>
      <w:r w:rsidRPr="008544F9">
        <w:t xml:space="preserve"> įsakymas Nr. </w:t>
      </w:r>
      <w:r w:rsidR="001851D4">
        <w:t>14-288.</w:t>
      </w:r>
    </w:p>
  </w:footnote>
  <w:footnote w:id="5">
    <w:p w14:paraId="633AC433" w14:textId="77777777" w:rsidR="00CB7E34" w:rsidRPr="00907BF8" w:rsidRDefault="00CB7E34" w:rsidP="00A81F5C">
      <w:pPr>
        <w:pStyle w:val="Puslapioinaostekstas"/>
        <w:jc w:val="both"/>
      </w:pPr>
      <w:r w:rsidRPr="00907BF8">
        <w:rPr>
          <w:rStyle w:val="Puslapioinaosnuoroda"/>
        </w:rPr>
        <w:footnoteRef/>
      </w:r>
      <w:r w:rsidRPr="00907BF8">
        <w:t xml:space="preserve"> </w:t>
      </w:r>
      <w:r w:rsidRPr="00907BF8">
        <w:t>Lietuvos Respublikos vietos savivaldos įstatym</w:t>
      </w:r>
      <w:r>
        <w:t>as,</w:t>
      </w:r>
      <w:r w:rsidRPr="00907BF8">
        <w:t xml:space="preserve"> 1994-07-07 Nr. I-533 (su vėlesniais pakeitimais). </w:t>
      </w:r>
    </w:p>
  </w:footnote>
  <w:footnote w:id="6">
    <w:p w14:paraId="6085B297" w14:textId="77777777" w:rsidR="00CB7E34" w:rsidRPr="00907BF8" w:rsidRDefault="00CB7E34" w:rsidP="00A81F5C">
      <w:pPr>
        <w:pStyle w:val="Puslapioinaostekstas"/>
        <w:jc w:val="both"/>
      </w:pPr>
      <w:r w:rsidRPr="00907BF8">
        <w:rPr>
          <w:rStyle w:val="Puslapioinaosnuoroda"/>
        </w:rPr>
        <w:footnoteRef/>
      </w:r>
      <w:r w:rsidRPr="00907BF8">
        <w:t xml:space="preserve"> </w:t>
      </w:r>
      <w:r w:rsidRPr="00907BF8">
        <w:t xml:space="preserve">Lietuvos Respublikos </w:t>
      </w:r>
      <w:r>
        <w:t xml:space="preserve">investicijų </w:t>
      </w:r>
      <w:r w:rsidRPr="00907BF8">
        <w:t>įstatymas, 199</w:t>
      </w:r>
      <w:r>
        <w:t>9</w:t>
      </w:r>
      <w:r w:rsidRPr="00907BF8">
        <w:t>-0</w:t>
      </w:r>
      <w:r>
        <w:t>7</w:t>
      </w:r>
      <w:r w:rsidRPr="00907BF8">
        <w:t>-</w:t>
      </w:r>
      <w:r>
        <w:t>07</w:t>
      </w:r>
      <w:r w:rsidRPr="00907BF8">
        <w:t xml:space="preserve"> Nr. </w:t>
      </w:r>
      <w:r>
        <w:t>VIII-1312</w:t>
      </w:r>
      <w:r w:rsidRPr="00907BF8">
        <w:t xml:space="preserve"> (su</w:t>
      </w:r>
      <w:r w:rsidRPr="00907BF8">
        <w:rPr>
          <w:lang w:eastAsia="en-US"/>
        </w:rPr>
        <w:t xml:space="preserve"> vėlesniais pakeitimais).</w:t>
      </w:r>
    </w:p>
  </w:footnote>
  <w:footnote w:id="7">
    <w:p w14:paraId="04213170" w14:textId="77777777" w:rsidR="00CB7E34" w:rsidRDefault="00CB7E34" w:rsidP="00A81F5C">
      <w:pPr>
        <w:pStyle w:val="Puslapioinaostekstas"/>
        <w:jc w:val="both"/>
      </w:pPr>
      <w:r>
        <w:rPr>
          <w:rStyle w:val="Puslapioinaosnuoroda"/>
        </w:rPr>
        <w:footnoteRef/>
      </w:r>
      <w:r>
        <w:t xml:space="preserve"> </w:t>
      </w:r>
      <w:r w:rsidRPr="00907BF8">
        <w:t>Lietuvos Respublikos</w:t>
      </w:r>
      <w:r>
        <w:t xml:space="preserve"> </w:t>
      </w:r>
      <w:r w:rsidRPr="00A91054">
        <w:t>valstybės ir savivaldybių turto valdymo, naudojimo ir disponavimo juo įstatym</w:t>
      </w:r>
      <w:r>
        <w:t xml:space="preserve">as, </w:t>
      </w:r>
      <w:r w:rsidRPr="00A91054">
        <w:t>1998</w:t>
      </w:r>
      <w:r>
        <w:t>-05-</w:t>
      </w:r>
      <w:r w:rsidRPr="00A91054">
        <w:t>12 Nr. VIII-729</w:t>
      </w:r>
      <w:r>
        <w:t xml:space="preserve"> </w:t>
      </w:r>
      <w:r w:rsidRPr="00A91054">
        <w:t>(su vėlesniais pakeitimais).</w:t>
      </w:r>
    </w:p>
  </w:footnote>
  <w:footnote w:id="8">
    <w:p w14:paraId="08723C5B" w14:textId="77777777" w:rsidR="00CB7E34" w:rsidRDefault="00CB7E34" w:rsidP="00A81F5C">
      <w:pPr>
        <w:pStyle w:val="Puslapioinaostekstas"/>
        <w:jc w:val="both"/>
      </w:pPr>
      <w:r>
        <w:rPr>
          <w:rStyle w:val="Puslapioinaosnuoroda"/>
        </w:rPr>
        <w:footnoteRef/>
      </w:r>
      <w:r>
        <w:t xml:space="preserve"> </w:t>
      </w:r>
      <w:r w:rsidRPr="00A0488C">
        <w:t>Lietuvos Respublikos</w:t>
      </w:r>
      <w:r>
        <w:t xml:space="preserve"> Vyriausybės 2009-11-11 nutarimas Nr. 1480 </w:t>
      </w:r>
      <w:r w:rsidRPr="00A0488C">
        <w:t>(su vėlesniais pakeitimais).</w:t>
      </w:r>
    </w:p>
  </w:footnote>
  <w:footnote w:id="9">
    <w:p w14:paraId="2182180C" w14:textId="77777777" w:rsidR="00D02DAA" w:rsidRDefault="00D02DAA" w:rsidP="00A81F5C">
      <w:pPr>
        <w:pStyle w:val="Puslapioinaostekstas"/>
        <w:jc w:val="both"/>
      </w:pPr>
      <w:r>
        <w:rPr>
          <w:rStyle w:val="Puslapioinaosnuoroda"/>
        </w:rPr>
        <w:footnoteRef/>
      </w:r>
      <w:r>
        <w:t xml:space="preserve"> </w:t>
      </w:r>
      <w:r w:rsidRPr="00907BF8">
        <w:t>Lietuvos Respublikos vietos savivaldos įstatym</w:t>
      </w:r>
      <w:r>
        <w:t>as,</w:t>
      </w:r>
      <w:r w:rsidRPr="00907BF8">
        <w:t xml:space="preserve"> 1994-07-07 Nr. I-533 (su vėlesniais pakeitimais)</w:t>
      </w:r>
      <w:r>
        <w:t>, 16 str. 2 d. 29 p.</w:t>
      </w:r>
    </w:p>
  </w:footnote>
  <w:footnote w:id="10">
    <w:p w14:paraId="16E1458D" w14:textId="77777777" w:rsidR="00186D44" w:rsidRDefault="00186D44" w:rsidP="00A81F5C">
      <w:pPr>
        <w:pStyle w:val="Puslapioinaostekstas"/>
        <w:jc w:val="both"/>
      </w:pPr>
      <w:r>
        <w:rPr>
          <w:rStyle w:val="Puslapioinaosnuoroda"/>
        </w:rPr>
        <w:footnoteRef/>
      </w:r>
      <w:r>
        <w:t xml:space="preserve"> </w:t>
      </w:r>
      <w:r w:rsidRPr="00E4405B">
        <w:t>Lietuvos Respublikos investicijų įstatymas, 1999-07-07 Nr. VIII-1</w:t>
      </w:r>
      <w:r>
        <w:t>312 (su vėlesniais pakeitimais), 2 str. 15 d.</w:t>
      </w:r>
    </w:p>
  </w:footnote>
  <w:footnote w:id="11">
    <w:p w14:paraId="5B35E6BF" w14:textId="77777777" w:rsidR="00186D44" w:rsidRDefault="00186D44" w:rsidP="00A81F5C">
      <w:pPr>
        <w:pStyle w:val="Puslapioinaostekstas"/>
        <w:jc w:val="both"/>
      </w:pPr>
      <w:r>
        <w:rPr>
          <w:rStyle w:val="Puslapioinaosnuoroda"/>
        </w:rPr>
        <w:footnoteRef/>
      </w:r>
      <w:r>
        <w:t xml:space="preserve"> </w:t>
      </w:r>
      <w:r>
        <w:t xml:space="preserve">Ten pat, </w:t>
      </w:r>
      <w:r w:rsidRPr="00A115BC">
        <w:t>2 str. 1</w:t>
      </w:r>
      <w:r>
        <w:t>6</w:t>
      </w:r>
      <w:r w:rsidRPr="00A115BC">
        <w:t xml:space="preserve"> d</w:t>
      </w:r>
      <w:r>
        <w:t>.</w:t>
      </w:r>
    </w:p>
  </w:footnote>
  <w:footnote w:id="12">
    <w:p w14:paraId="084AB8B1" w14:textId="427BD2DF" w:rsidR="00C83E12" w:rsidRDefault="00C83E12" w:rsidP="00C83E12">
      <w:pPr>
        <w:pStyle w:val="Puslapioinaostekstas"/>
        <w:jc w:val="both"/>
      </w:pPr>
      <w:r>
        <w:rPr>
          <w:rStyle w:val="Puslapioinaosnuoroda"/>
        </w:rPr>
        <w:footnoteRef/>
      </w:r>
      <w:r>
        <w:t xml:space="preserve"> </w:t>
      </w:r>
      <w:r w:rsidRPr="00A0488C">
        <w:t>Lietuvos Respublikos</w:t>
      </w:r>
      <w:r>
        <w:t xml:space="preserve"> Vyriausybės 2009-11-11 nutarimas Nr. 1480 </w:t>
      </w:r>
      <w:r w:rsidRPr="00A0488C">
        <w:t>(su vėlesniais pakeitimais).</w:t>
      </w:r>
    </w:p>
  </w:footnote>
  <w:footnote w:id="13">
    <w:p w14:paraId="72BC0252" w14:textId="77777777" w:rsidR="00AB6BCD" w:rsidRDefault="00AB6BCD" w:rsidP="00AB6BCD">
      <w:pPr>
        <w:pStyle w:val="Puslapioinaostekstas"/>
      </w:pPr>
      <w:r>
        <w:rPr>
          <w:rStyle w:val="Puslapioinaosnuoroda"/>
        </w:rPr>
        <w:footnoteRef/>
      </w:r>
      <w:r>
        <w:t xml:space="preserve"> </w:t>
      </w:r>
      <w:r>
        <w:t>I alternatyva „Esamų pastatų modernizavimas siekiant B energinio efektyvumo klasės“</w:t>
      </w:r>
    </w:p>
    <w:p w14:paraId="31B1FFCC" w14:textId="77777777" w:rsidR="00AB6BCD" w:rsidRPr="00B41F01" w:rsidRDefault="00AB6BCD" w:rsidP="00AB6BCD">
      <w:pPr>
        <w:pStyle w:val="Puslapioinaostekstas"/>
      </w:pPr>
      <w:r>
        <w:t xml:space="preserve">  II alternatyva „Esamų pastatų modernizavimas siekiant C energinio efektyvumo klasės“.</w:t>
      </w:r>
    </w:p>
  </w:footnote>
  <w:footnote w:id="14">
    <w:p w14:paraId="18A9EB4D" w14:textId="22527DED" w:rsidR="00AB6BCD" w:rsidRPr="00FE1A50" w:rsidRDefault="00AB6BCD" w:rsidP="00824AC3">
      <w:pPr>
        <w:pStyle w:val="Puslapioinaostekstas"/>
        <w:jc w:val="both"/>
      </w:pPr>
      <w:r>
        <w:rPr>
          <w:rStyle w:val="Puslapioinaosnuoroda"/>
        </w:rPr>
        <w:footnoteRef/>
      </w:r>
      <w:r>
        <w:t xml:space="preserve"> </w:t>
      </w:r>
      <w:r>
        <w:t>UAB „</w:t>
      </w:r>
      <w:proofErr w:type="spellStart"/>
      <w:r>
        <w:t>Ekotermija</w:t>
      </w:r>
      <w:proofErr w:type="spellEnd"/>
      <w:r>
        <w:t xml:space="preserve">“ atliktas Ukmergės </w:t>
      </w:r>
      <w:proofErr w:type="spellStart"/>
      <w:r>
        <w:t>Dukstynos</w:t>
      </w:r>
      <w:proofErr w:type="spellEnd"/>
      <w:r>
        <w:t xml:space="preserve"> pagrindinės mokyklos pastato energijos, energijos išteklių ir vandens auditas, 87 psl.; Ukmergės vaikų lopšelio-darželio „Eglutė“ pastato energijos, energijos išteklių ir vandens vartojimo auditas, 86 psl.; Ukmergės rajono </w:t>
      </w:r>
      <w:proofErr w:type="spellStart"/>
      <w:r>
        <w:t>Taujėnų</w:t>
      </w:r>
      <w:proofErr w:type="spellEnd"/>
      <w:r>
        <w:t xml:space="preserve"> gimnazijos pastato energijos, energijos išteklių ir vandens vartojimo auditas, 89 psl.; Ukmergės Užupio pagrindinės mokyklos pastato energijos, energijos išteklių ir vandens vartojimo auditas, 94 psl.; Ukmergės rajono Vidiškių pagrindinės mokyklos pastato energijos, energijos išteklių ir vandens vartojimo auditas, 93 psl.</w:t>
      </w:r>
    </w:p>
  </w:footnote>
  <w:footnote w:id="15">
    <w:p w14:paraId="33A41BC2" w14:textId="781C89CE" w:rsidR="00824AC3" w:rsidRDefault="00824AC3">
      <w:pPr>
        <w:pStyle w:val="Puslapioinaostekstas"/>
      </w:pPr>
      <w:r>
        <w:rPr>
          <w:rStyle w:val="Puslapioinaosnuoroda"/>
        </w:rPr>
        <w:footnoteRef/>
      </w:r>
      <w:r>
        <w:t xml:space="preserve"> </w:t>
      </w:r>
      <w:r>
        <w:t>Lietuvos Respublikos investicijų įstatymas, 1999-07-07 Nr. VIII-1312 (su vėlesniais pakeitimais).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3425710"/>
      <w:docPartObj>
        <w:docPartGallery w:val="Page Numbers (Top of Page)"/>
        <w:docPartUnique/>
      </w:docPartObj>
    </w:sdtPr>
    <w:sdtEndPr/>
    <w:sdtContent>
      <w:p w14:paraId="0C39C11B" w14:textId="77777777" w:rsidR="009C3877" w:rsidRDefault="009C3877">
        <w:pPr>
          <w:pStyle w:val="Antrats"/>
          <w:jc w:val="center"/>
        </w:pPr>
        <w:r>
          <w:fldChar w:fldCharType="begin"/>
        </w:r>
        <w:r>
          <w:instrText>PAGE   \* MERGEFORMAT</w:instrText>
        </w:r>
        <w:r>
          <w:fldChar w:fldCharType="separate"/>
        </w:r>
        <w:r w:rsidR="00E72DD3">
          <w:rPr>
            <w:noProof/>
          </w:rPr>
          <w:t>5</w:t>
        </w:r>
        <w:r>
          <w:rPr>
            <w:noProof/>
          </w:rPr>
          <w:fldChar w:fldCharType="end"/>
        </w:r>
      </w:p>
    </w:sdtContent>
  </w:sdt>
  <w:p w14:paraId="1EB1E50E" w14:textId="77777777" w:rsidR="009C3877" w:rsidRDefault="009C38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0651663"/>
      <w:docPartObj>
        <w:docPartGallery w:val="Page Numbers (Top of Page)"/>
        <w:docPartUnique/>
      </w:docPartObj>
    </w:sdtPr>
    <w:sdtEndPr/>
    <w:sdtContent>
      <w:p w14:paraId="6CC1CC65" w14:textId="77777777" w:rsidR="009C3877" w:rsidRDefault="004F459C" w:rsidP="005E650F">
        <w:pPr>
          <w:pStyle w:val="Antrats"/>
          <w:jc w:val="right"/>
        </w:pPr>
      </w:p>
    </w:sdtContent>
  </w:sdt>
  <w:p w14:paraId="61CB38BF" w14:textId="77777777" w:rsidR="009C3877" w:rsidRDefault="009C38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4FDB"/>
    <w:multiLevelType w:val="hybridMultilevel"/>
    <w:tmpl w:val="691005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0A1721"/>
    <w:multiLevelType w:val="hybridMultilevel"/>
    <w:tmpl w:val="DA12704C"/>
    <w:lvl w:ilvl="0" w:tplc="625CE7CA">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1FE126E2"/>
    <w:multiLevelType w:val="hybridMultilevel"/>
    <w:tmpl w:val="44CE16E4"/>
    <w:lvl w:ilvl="0" w:tplc="9B56DD2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FA757F"/>
    <w:multiLevelType w:val="hybridMultilevel"/>
    <w:tmpl w:val="2200D8EE"/>
    <w:lvl w:ilvl="0" w:tplc="B01222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8BA2CAD"/>
    <w:multiLevelType w:val="hybridMultilevel"/>
    <w:tmpl w:val="0FCA2752"/>
    <w:lvl w:ilvl="0" w:tplc="7FFEA6C2">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303E76B8"/>
    <w:multiLevelType w:val="hybridMultilevel"/>
    <w:tmpl w:val="5074D0C2"/>
    <w:lvl w:ilvl="0" w:tplc="0427000F">
      <w:start w:val="1"/>
      <w:numFmt w:val="decimal"/>
      <w:lvlText w:val="%1."/>
      <w:lvlJc w:val="left"/>
      <w:pPr>
        <w:ind w:left="765" w:hanging="360"/>
      </w:p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6" w15:restartNumberingAfterBreak="0">
    <w:nsid w:val="34E57C43"/>
    <w:multiLevelType w:val="hybridMultilevel"/>
    <w:tmpl w:val="09F450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271502"/>
    <w:multiLevelType w:val="hybridMultilevel"/>
    <w:tmpl w:val="B808A2D0"/>
    <w:lvl w:ilvl="0" w:tplc="7B7A7F46">
      <w:start w:val="19"/>
      <w:numFmt w:val="bullet"/>
      <w:lvlText w:val="-"/>
      <w:lvlJc w:val="left"/>
      <w:pPr>
        <w:tabs>
          <w:tab w:val="num" w:pos="2012"/>
        </w:tabs>
        <w:ind w:left="2012" w:hanging="915"/>
      </w:pPr>
      <w:rPr>
        <w:rFonts w:ascii="Times New Roman" w:eastAsia="Times New Roman" w:hAnsi="Times New Roman" w:cs="Times New Roman" w:hint="default"/>
        <w:b/>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8C06AA3"/>
    <w:multiLevelType w:val="hybridMultilevel"/>
    <w:tmpl w:val="8C181F08"/>
    <w:lvl w:ilvl="0" w:tplc="A55662FA">
      <w:start w:val="1"/>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43FC580D"/>
    <w:multiLevelType w:val="hybridMultilevel"/>
    <w:tmpl w:val="BA76A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BE0BE6"/>
    <w:multiLevelType w:val="hybridMultilevel"/>
    <w:tmpl w:val="44FA9AFA"/>
    <w:lvl w:ilvl="0" w:tplc="F836CDE4">
      <w:start w:val="1"/>
      <w:numFmt w:val="bullet"/>
      <w:pStyle w:val="Tablebulletsub"/>
      <w:lvlText w:val=""/>
      <w:lvlJc w:val="left"/>
      <w:pPr>
        <w:ind w:left="928" w:hanging="360"/>
      </w:pPr>
      <w:rPr>
        <w:rFonts w:ascii="Wingdings" w:hAnsi="Wingdings" w:hint="default"/>
        <w:color w:val="808080" w:themeColor="background1" w:themeShade="80"/>
        <w:sz w:val="24"/>
        <w:szCs w:val="24"/>
      </w:rPr>
    </w:lvl>
    <w:lvl w:ilvl="1" w:tplc="E18435C6">
      <w:start w:val="1"/>
      <w:numFmt w:val="bullet"/>
      <w:lvlText w:val="-"/>
      <w:lvlJc w:val="left"/>
      <w:pPr>
        <w:ind w:left="2007" w:hanging="360"/>
      </w:pPr>
      <w:rPr>
        <w:rFonts w:ascii="Univers for KPMG Light" w:hAnsi="Univers for KPMG Light" w:hint="default"/>
        <w:color w:val="auto"/>
        <w:sz w:val="24"/>
        <w:szCs w:val="24"/>
      </w:rPr>
    </w:lvl>
    <w:lvl w:ilvl="2" w:tplc="04270005">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49296C44"/>
    <w:multiLevelType w:val="hybridMultilevel"/>
    <w:tmpl w:val="8DC41D3A"/>
    <w:lvl w:ilvl="0" w:tplc="44781D24">
      <w:start w:val="1"/>
      <w:numFmt w:val="bullet"/>
      <w:lvlText w:val="-"/>
      <w:lvlJc w:val="left"/>
      <w:pPr>
        <w:tabs>
          <w:tab w:val="num" w:pos="2770"/>
        </w:tabs>
        <w:ind w:left="2770" w:hanging="360"/>
      </w:pPr>
      <w:rPr>
        <w:rFonts w:ascii="Times New Roman" w:hAnsi="Times New Roman" w:cs="Times New Roman" w:hint="default"/>
      </w:rPr>
    </w:lvl>
    <w:lvl w:ilvl="1" w:tplc="04270003" w:tentative="1">
      <w:start w:val="1"/>
      <w:numFmt w:val="bullet"/>
      <w:lvlText w:val="o"/>
      <w:lvlJc w:val="left"/>
      <w:pPr>
        <w:tabs>
          <w:tab w:val="num" w:pos="2181"/>
        </w:tabs>
        <w:ind w:left="2181" w:hanging="360"/>
      </w:pPr>
      <w:rPr>
        <w:rFonts w:ascii="Courier New" w:hAnsi="Courier New" w:cs="Courier New" w:hint="default"/>
      </w:rPr>
    </w:lvl>
    <w:lvl w:ilvl="2" w:tplc="04270005" w:tentative="1">
      <w:start w:val="1"/>
      <w:numFmt w:val="bullet"/>
      <w:lvlText w:val=""/>
      <w:lvlJc w:val="left"/>
      <w:pPr>
        <w:tabs>
          <w:tab w:val="num" w:pos="2901"/>
        </w:tabs>
        <w:ind w:left="2901" w:hanging="360"/>
      </w:pPr>
      <w:rPr>
        <w:rFonts w:ascii="Wingdings" w:hAnsi="Wingdings" w:hint="default"/>
      </w:rPr>
    </w:lvl>
    <w:lvl w:ilvl="3" w:tplc="04270001" w:tentative="1">
      <w:start w:val="1"/>
      <w:numFmt w:val="bullet"/>
      <w:lvlText w:val=""/>
      <w:lvlJc w:val="left"/>
      <w:pPr>
        <w:tabs>
          <w:tab w:val="num" w:pos="3621"/>
        </w:tabs>
        <w:ind w:left="3621" w:hanging="360"/>
      </w:pPr>
      <w:rPr>
        <w:rFonts w:ascii="Symbol" w:hAnsi="Symbol" w:hint="default"/>
      </w:rPr>
    </w:lvl>
    <w:lvl w:ilvl="4" w:tplc="04270003" w:tentative="1">
      <w:start w:val="1"/>
      <w:numFmt w:val="bullet"/>
      <w:lvlText w:val="o"/>
      <w:lvlJc w:val="left"/>
      <w:pPr>
        <w:tabs>
          <w:tab w:val="num" w:pos="4341"/>
        </w:tabs>
        <w:ind w:left="4341" w:hanging="360"/>
      </w:pPr>
      <w:rPr>
        <w:rFonts w:ascii="Courier New" w:hAnsi="Courier New" w:cs="Courier New" w:hint="default"/>
      </w:rPr>
    </w:lvl>
    <w:lvl w:ilvl="5" w:tplc="04270005" w:tentative="1">
      <w:start w:val="1"/>
      <w:numFmt w:val="bullet"/>
      <w:lvlText w:val=""/>
      <w:lvlJc w:val="left"/>
      <w:pPr>
        <w:tabs>
          <w:tab w:val="num" w:pos="5061"/>
        </w:tabs>
        <w:ind w:left="5061" w:hanging="360"/>
      </w:pPr>
      <w:rPr>
        <w:rFonts w:ascii="Wingdings" w:hAnsi="Wingdings" w:hint="default"/>
      </w:rPr>
    </w:lvl>
    <w:lvl w:ilvl="6" w:tplc="04270001" w:tentative="1">
      <w:start w:val="1"/>
      <w:numFmt w:val="bullet"/>
      <w:lvlText w:val=""/>
      <w:lvlJc w:val="left"/>
      <w:pPr>
        <w:tabs>
          <w:tab w:val="num" w:pos="5781"/>
        </w:tabs>
        <w:ind w:left="5781" w:hanging="360"/>
      </w:pPr>
      <w:rPr>
        <w:rFonts w:ascii="Symbol" w:hAnsi="Symbol" w:hint="default"/>
      </w:rPr>
    </w:lvl>
    <w:lvl w:ilvl="7" w:tplc="04270003" w:tentative="1">
      <w:start w:val="1"/>
      <w:numFmt w:val="bullet"/>
      <w:lvlText w:val="o"/>
      <w:lvlJc w:val="left"/>
      <w:pPr>
        <w:tabs>
          <w:tab w:val="num" w:pos="6501"/>
        </w:tabs>
        <w:ind w:left="6501" w:hanging="360"/>
      </w:pPr>
      <w:rPr>
        <w:rFonts w:ascii="Courier New" w:hAnsi="Courier New" w:cs="Courier New" w:hint="default"/>
      </w:rPr>
    </w:lvl>
    <w:lvl w:ilvl="8" w:tplc="04270005" w:tentative="1">
      <w:start w:val="1"/>
      <w:numFmt w:val="bullet"/>
      <w:lvlText w:val=""/>
      <w:lvlJc w:val="left"/>
      <w:pPr>
        <w:tabs>
          <w:tab w:val="num" w:pos="7221"/>
        </w:tabs>
        <w:ind w:left="7221" w:hanging="360"/>
      </w:pPr>
      <w:rPr>
        <w:rFonts w:ascii="Wingdings" w:hAnsi="Wingdings" w:hint="default"/>
      </w:rPr>
    </w:lvl>
  </w:abstractNum>
  <w:abstractNum w:abstractNumId="12" w15:restartNumberingAfterBreak="0">
    <w:nsid w:val="535476E5"/>
    <w:multiLevelType w:val="hybridMultilevel"/>
    <w:tmpl w:val="DEFAB7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57C4978"/>
    <w:multiLevelType w:val="hybridMultilevel"/>
    <w:tmpl w:val="CED68738"/>
    <w:lvl w:ilvl="0" w:tplc="0427000D">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4" w15:restartNumberingAfterBreak="0">
    <w:nsid w:val="6BA0197F"/>
    <w:multiLevelType w:val="hybridMultilevel"/>
    <w:tmpl w:val="FAF655A0"/>
    <w:lvl w:ilvl="0" w:tplc="66BA6D48">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6BD05E50"/>
    <w:multiLevelType w:val="hybridMultilevel"/>
    <w:tmpl w:val="00F617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D551EDB"/>
    <w:multiLevelType w:val="hybridMultilevel"/>
    <w:tmpl w:val="E50A522C"/>
    <w:lvl w:ilvl="0" w:tplc="44781D24">
      <w:start w:val="1"/>
      <w:numFmt w:val="bullet"/>
      <w:lvlText w:val="-"/>
      <w:lvlJc w:val="left"/>
      <w:pPr>
        <w:tabs>
          <w:tab w:val="num" w:pos="3479"/>
        </w:tabs>
        <w:ind w:left="3479" w:hanging="360"/>
      </w:pPr>
      <w:rPr>
        <w:rFonts w:ascii="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7" w15:restartNumberingAfterBreak="0">
    <w:nsid w:val="6E020126"/>
    <w:multiLevelType w:val="hybridMultilevel"/>
    <w:tmpl w:val="8200B192"/>
    <w:lvl w:ilvl="0" w:tplc="E60CFAA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91D20AE"/>
    <w:multiLevelType w:val="hybridMultilevel"/>
    <w:tmpl w:val="F0DCD6BC"/>
    <w:lvl w:ilvl="0" w:tplc="528AE30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E770027"/>
    <w:multiLevelType w:val="hybridMultilevel"/>
    <w:tmpl w:val="2702DCDC"/>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7"/>
  </w:num>
  <w:num w:numId="2">
    <w:abstractNumId w:val="11"/>
  </w:num>
  <w:num w:numId="3">
    <w:abstractNumId w:val="2"/>
  </w:num>
  <w:num w:numId="4">
    <w:abstractNumId w:val="6"/>
  </w:num>
  <w:num w:numId="5">
    <w:abstractNumId w:val="10"/>
  </w:num>
  <w:num w:numId="6">
    <w:abstractNumId w:val="5"/>
  </w:num>
  <w:num w:numId="7">
    <w:abstractNumId w:val="15"/>
  </w:num>
  <w:num w:numId="8">
    <w:abstractNumId w:val="18"/>
  </w:num>
  <w:num w:numId="9">
    <w:abstractNumId w:val="17"/>
  </w:num>
  <w:num w:numId="10">
    <w:abstractNumId w:val="0"/>
  </w:num>
  <w:num w:numId="11">
    <w:abstractNumId w:val="16"/>
  </w:num>
  <w:num w:numId="12">
    <w:abstractNumId w:val="12"/>
  </w:num>
  <w:num w:numId="13">
    <w:abstractNumId w:val="3"/>
  </w:num>
  <w:num w:numId="14">
    <w:abstractNumId w:val="9"/>
  </w:num>
  <w:num w:numId="15">
    <w:abstractNumId w:val="14"/>
  </w:num>
  <w:num w:numId="16">
    <w:abstractNumId w:val="4"/>
  </w:num>
  <w:num w:numId="17">
    <w:abstractNumId w:val="8"/>
  </w:num>
  <w:num w:numId="18">
    <w:abstractNumId w:val="1"/>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016"/>
    <w:rsid w:val="000025C7"/>
    <w:rsid w:val="00010752"/>
    <w:rsid w:val="00014D07"/>
    <w:rsid w:val="000164F4"/>
    <w:rsid w:val="00020960"/>
    <w:rsid w:val="0002268E"/>
    <w:rsid w:val="00031912"/>
    <w:rsid w:val="000346B6"/>
    <w:rsid w:val="0003706E"/>
    <w:rsid w:val="000428E2"/>
    <w:rsid w:val="0004395B"/>
    <w:rsid w:val="00044987"/>
    <w:rsid w:val="00047E21"/>
    <w:rsid w:val="00051026"/>
    <w:rsid w:val="000736D5"/>
    <w:rsid w:val="00075A27"/>
    <w:rsid w:val="000777B4"/>
    <w:rsid w:val="00084032"/>
    <w:rsid w:val="00085686"/>
    <w:rsid w:val="00086140"/>
    <w:rsid w:val="00086981"/>
    <w:rsid w:val="00087572"/>
    <w:rsid w:val="0008791C"/>
    <w:rsid w:val="00092FB5"/>
    <w:rsid w:val="000978B7"/>
    <w:rsid w:val="000979DF"/>
    <w:rsid w:val="000A34D2"/>
    <w:rsid w:val="000A484F"/>
    <w:rsid w:val="000B2519"/>
    <w:rsid w:val="000B430B"/>
    <w:rsid w:val="000B5618"/>
    <w:rsid w:val="000C1059"/>
    <w:rsid w:val="000C1327"/>
    <w:rsid w:val="000C53BA"/>
    <w:rsid w:val="000D1421"/>
    <w:rsid w:val="000D2AB0"/>
    <w:rsid w:val="000D3825"/>
    <w:rsid w:val="000E002C"/>
    <w:rsid w:val="000E79C8"/>
    <w:rsid w:val="000F01E3"/>
    <w:rsid w:val="000F1201"/>
    <w:rsid w:val="000F6480"/>
    <w:rsid w:val="00100150"/>
    <w:rsid w:val="001029D4"/>
    <w:rsid w:val="00110B69"/>
    <w:rsid w:val="00110DAA"/>
    <w:rsid w:val="00116209"/>
    <w:rsid w:val="001169F6"/>
    <w:rsid w:val="0012323B"/>
    <w:rsid w:val="001261D9"/>
    <w:rsid w:val="00130A90"/>
    <w:rsid w:val="0013375B"/>
    <w:rsid w:val="00141274"/>
    <w:rsid w:val="001419B5"/>
    <w:rsid w:val="00141FB6"/>
    <w:rsid w:val="00145462"/>
    <w:rsid w:val="0015326F"/>
    <w:rsid w:val="00162DD7"/>
    <w:rsid w:val="001648CB"/>
    <w:rsid w:val="00183741"/>
    <w:rsid w:val="00183B17"/>
    <w:rsid w:val="001851D4"/>
    <w:rsid w:val="00186D44"/>
    <w:rsid w:val="0019132A"/>
    <w:rsid w:val="00194B38"/>
    <w:rsid w:val="001A6595"/>
    <w:rsid w:val="001A6DFE"/>
    <w:rsid w:val="001B2BE5"/>
    <w:rsid w:val="001B3096"/>
    <w:rsid w:val="001B37C0"/>
    <w:rsid w:val="001B43AE"/>
    <w:rsid w:val="001C07C8"/>
    <w:rsid w:val="001D2DF0"/>
    <w:rsid w:val="001D5AE5"/>
    <w:rsid w:val="001F3A6B"/>
    <w:rsid w:val="001F4FC5"/>
    <w:rsid w:val="00200039"/>
    <w:rsid w:val="002047F6"/>
    <w:rsid w:val="002061CF"/>
    <w:rsid w:val="0020766D"/>
    <w:rsid w:val="00216C08"/>
    <w:rsid w:val="00225D73"/>
    <w:rsid w:val="00226E7D"/>
    <w:rsid w:val="0023122C"/>
    <w:rsid w:val="0023142F"/>
    <w:rsid w:val="00232F06"/>
    <w:rsid w:val="00235124"/>
    <w:rsid w:val="00236EC4"/>
    <w:rsid w:val="0024523F"/>
    <w:rsid w:val="00247830"/>
    <w:rsid w:val="002479FA"/>
    <w:rsid w:val="002502D4"/>
    <w:rsid w:val="0025150A"/>
    <w:rsid w:val="00251CD2"/>
    <w:rsid w:val="0025268B"/>
    <w:rsid w:val="0025668E"/>
    <w:rsid w:val="00263F34"/>
    <w:rsid w:val="00265525"/>
    <w:rsid w:val="002667DE"/>
    <w:rsid w:val="002706DE"/>
    <w:rsid w:val="00270B1C"/>
    <w:rsid w:val="00272D7A"/>
    <w:rsid w:val="00284432"/>
    <w:rsid w:val="0029457A"/>
    <w:rsid w:val="002A6F54"/>
    <w:rsid w:val="002A7C61"/>
    <w:rsid w:val="002B74BF"/>
    <w:rsid w:val="002C4236"/>
    <w:rsid w:val="002C5ECF"/>
    <w:rsid w:val="002D4F98"/>
    <w:rsid w:val="002E1D1B"/>
    <w:rsid w:val="002E2071"/>
    <w:rsid w:val="002E33C7"/>
    <w:rsid w:val="002F236D"/>
    <w:rsid w:val="002F59A5"/>
    <w:rsid w:val="003013F9"/>
    <w:rsid w:val="00305C7E"/>
    <w:rsid w:val="00306C7D"/>
    <w:rsid w:val="00323B06"/>
    <w:rsid w:val="00330193"/>
    <w:rsid w:val="00330EB6"/>
    <w:rsid w:val="0033398C"/>
    <w:rsid w:val="0035087A"/>
    <w:rsid w:val="003529A3"/>
    <w:rsid w:val="003570E8"/>
    <w:rsid w:val="003611BC"/>
    <w:rsid w:val="00367580"/>
    <w:rsid w:val="00370BB2"/>
    <w:rsid w:val="00371663"/>
    <w:rsid w:val="0037369C"/>
    <w:rsid w:val="003813D7"/>
    <w:rsid w:val="00384FF1"/>
    <w:rsid w:val="00392881"/>
    <w:rsid w:val="0039674C"/>
    <w:rsid w:val="003A06B1"/>
    <w:rsid w:val="003A19D4"/>
    <w:rsid w:val="003A5B87"/>
    <w:rsid w:val="003A6219"/>
    <w:rsid w:val="003B2D33"/>
    <w:rsid w:val="003B39C7"/>
    <w:rsid w:val="003B4183"/>
    <w:rsid w:val="003B62A1"/>
    <w:rsid w:val="003C0FCD"/>
    <w:rsid w:val="003C10AC"/>
    <w:rsid w:val="003C153A"/>
    <w:rsid w:val="003C2544"/>
    <w:rsid w:val="003C3E13"/>
    <w:rsid w:val="003C449D"/>
    <w:rsid w:val="003D03B3"/>
    <w:rsid w:val="003D4526"/>
    <w:rsid w:val="003D5637"/>
    <w:rsid w:val="003D75B2"/>
    <w:rsid w:val="003E2777"/>
    <w:rsid w:val="003E4F07"/>
    <w:rsid w:val="003F04D8"/>
    <w:rsid w:val="003F67C2"/>
    <w:rsid w:val="003F7144"/>
    <w:rsid w:val="003F7794"/>
    <w:rsid w:val="004030ED"/>
    <w:rsid w:val="00405E58"/>
    <w:rsid w:val="004060A3"/>
    <w:rsid w:val="004112D3"/>
    <w:rsid w:val="00413A91"/>
    <w:rsid w:val="00414BC3"/>
    <w:rsid w:val="00417E04"/>
    <w:rsid w:val="00424016"/>
    <w:rsid w:val="004242E7"/>
    <w:rsid w:val="004268B3"/>
    <w:rsid w:val="00431798"/>
    <w:rsid w:val="00432EEB"/>
    <w:rsid w:val="0043405B"/>
    <w:rsid w:val="00434F2A"/>
    <w:rsid w:val="0044251D"/>
    <w:rsid w:val="0045017A"/>
    <w:rsid w:val="00460C38"/>
    <w:rsid w:val="004648A0"/>
    <w:rsid w:val="00464ACB"/>
    <w:rsid w:val="004650AA"/>
    <w:rsid w:val="004664C0"/>
    <w:rsid w:val="00467CD1"/>
    <w:rsid w:val="004714E8"/>
    <w:rsid w:val="004753FC"/>
    <w:rsid w:val="004820A1"/>
    <w:rsid w:val="0048492E"/>
    <w:rsid w:val="00491E07"/>
    <w:rsid w:val="00493668"/>
    <w:rsid w:val="004949AA"/>
    <w:rsid w:val="004A022E"/>
    <w:rsid w:val="004A02C3"/>
    <w:rsid w:val="004A2257"/>
    <w:rsid w:val="004B01B9"/>
    <w:rsid w:val="004B3FBA"/>
    <w:rsid w:val="004B569D"/>
    <w:rsid w:val="004B7440"/>
    <w:rsid w:val="004C36B2"/>
    <w:rsid w:val="004C469B"/>
    <w:rsid w:val="004D7330"/>
    <w:rsid w:val="004E6C12"/>
    <w:rsid w:val="004F459C"/>
    <w:rsid w:val="004F6326"/>
    <w:rsid w:val="004F7A4C"/>
    <w:rsid w:val="00503421"/>
    <w:rsid w:val="00505365"/>
    <w:rsid w:val="005078FB"/>
    <w:rsid w:val="00514021"/>
    <w:rsid w:val="0051630F"/>
    <w:rsid w:val="005237DE"/>
    <w:rsid w:val="00525466"/>
    <w:rsid w:val="0052779E"/>
    <w:rsid w:val="00534250"/>
    <w:rsid w:val="0054276D"/>
    <w:rsid w:val="00545E4A"/>
    <w:rsid w:val="0055329B"/>
    <w:rsid w:val="00560236"/>
    <w:rsid w:val="005637F5"/>
    <w:rsid w:val="0057535B"/>
    <w:rsid w:val="00576A51"/>
    <w:rsid w:val="005801E1"/>
    <w:rsid w:val="00580511"/>
    <w:rsid w:val="00582B88"/>
    <w:rsid w:val="00583F27"/>
    <w:rsid w:val="00584F9D"/>
    <w:rsid w:val="00586843"/>
    <w:rsid w:val="00594796"/>
    <w:rsid w:val="005A11D5"/>
    <w:rsid w:val="005A4A73"/>
    <w:rsid w:val="005B2795"/>
    <w:rsid w:val="005C059D"/>
    <w:rsid w:val="005C1F15"/>
    <w:rsid w:val="005C2750"/>
    <w:rsid w:val="005C3365"/>
    <w:rsid w:val="005E3C73"/>
    <w:rsid w:val="005E4A1F"/>
    <w:rsid w:val="005E650F"/>
    <w:rsid w:val="005F119A"/>
    <w:rsid w:val="005F1A2C"/>
    <w:rsid w:val="005F6828"/>
    <w:rsid w:val="006074FF"/>
    <w:rsid w:val="00611E1C"/>
    <w:rsid w:val="006145FE"/>
    <w:rsid w:val="006200DA"/>
    <w:rsid w:val="00630C68"/>
    <w:rsid w:val="0063246C"/>
    <w:rsid w:val="00636387"/>
    <w:rsid w:val="006408CB"/>
    <w:rsid w:val="00645215"/>
    <w:rsid w:val="006460AD"/>
    <w:rsid w:val="00651C7E"/>
    <w:rsid w:val="00655383"/>
    <w:rsid w:val="006555A9"/>
    <w:rsid w:val="00657FF5"/>
    <w:rsid w:val="006614C8"/>
    <w:rsid w:val="00662A5E"/>
    <w:rsid w:val="00673F41"/>
    <w:rsid w:val="00677A84"/>
    <w:rsid w:val="0068038A"/>
    <w:rsid w:val="0069485A"/>
    <w:rsid w:val="006A053C"/>
    <w:rsid w:val="006A1E10"/>
    <w:rsid w:val="006A23E2"/>
    <w:rsid w:val="006A7F1D"/>
    <w:rsid w:val="006A7FF4"/>
    <w:rsid w:val="006B051B"/>
    <w:rsid w:val="006C2147"/>
    <w:rsid w:val="006C2CF0"/>
    <w:rsid w:val="006C4EA3"/>
    <w:rsid w:val="006C4EEB"/>
    <w:rsid w:val="006C697D"/>
    <w:rsid w:val="006C7632"/>
    <w:rsid w:val="006E6FF3"/>
    <w:rsid w:val="006F2DAA"/>
    <w:rsid w:val="006F5833"/>
    <w:rsid w:val="006F5E40"/>
    <w:rsid w:val="006F7DE7"/>
    <w:rsid w:val="006F7F86"/>
    <w:rsid w:val="00701204"/>
    <w:rsid w:val="00702691"/>
    <w:rsid w:val="0070437C"/>
    <w:rsid w:val="00711224"/>
    <w:rsid w:val="007202CC"/>
    <w:rsid w:val="00725639"/>
    <w:rsid w:val="00730F40"/>
    <w:rsid w:val="00735A62"/>
    <w:rsid w:val="0074018A"/>
    <w:rsid w:val="00747AD4"/>
    <w:rsid w:val="00761CEE"/>
    <w:rsid w:val="00761F53"/>
    <w:rsid w:val="00762F01"/>
    <w:rsid w:val="00765D3A"/>
    <w:rsid w:val="00766FA9"/>
    <w:rsid w:val="0077166E"/>
    <w:rsid w:val="0077377C"/>
    <w:rsid w:val="007904B5"/>
    <w:rsid w:val="007B23A9"/>
    <w:rsid w:val="007B322F"/>
    <w:rsid w:val="007B4842"/>
    <w:rsid w:val="007B4A3D"/>
    <w:rsid w:val="007C37AA"/>
    <w:rsid w:val="007C3AD4"/>
    <w:rsid w:val="007D1763"/>
    <w:rsid w:val="007D7BE7"/>
    <w:rsid w:val="007E135A"/>
    <w:rsid w:val="007E1383"/>
    <w:rsid w:val="007E1FD0"/>
    <w:rsid w:val="007E3DB3"/>
    <w:rsid w:val="007F3C1D"/>
    <w:rsid w:val="007F6E6B"/>
    <w:rsid w:val="0080048D"/>
    <w:rsid w:val="00801FA1"/>
    <w:rsid w:val="00806281"/>
    <w:rsid w:val="00812D47"/>
    <w:rsid w:val="008226B0"/>
    <w:rsid w:val="00824AC3"/>
    <w:rsid w:val="00830EF1"/>
    <w:rsid w:val="0084191A"/>
    <w:rsid w:val="008511DA"/>
    <w:rsid w:val="00851D36"/>
    <w:rsid w:val="008544F9"/>
    <w:rsid w:val="00854ED1"/>
    <w:rsid w:val="00855E46"/>
    <w:rsid w:val="00856AFD"/>
    <w:rsid w:val="00860E18"/>
    <w:rsid w:val="0086180B"/>
    <w:rsid w:val="00861A02"/>
    <w:rsid w:val="00863DFE"/>
    <w:rsid w:val="00865F5A"/>
    <w:rsid w:val="00873039"/>
    <w:rsid w:val="008756EB"/>
    <w:rsid w:val="00876D16"/>
    <w:rsid w:val="00877FBA"/>
    <w:rsid w:val="00880A05"/>
    <w:rsid w:val="00881E59"/>
    <w:rsid w:val="00883A6E"/>
    <w:rsid w:val="00884A4D"/>
    <w:rsid w:val="00884C39"/>
    <w:rsid w:val="00886609"/>
    <w:rsid w:val="00890D63"/>
    <w:rsid w:val="00892753"/>
    <w:rsid w:val="00892A45"/>
    <w:rsid w:val="00895F03"/>
    <w:rsid w:val="008968AA"/>
    <w:rsid w:val="008A0280"/>
    <w:rsid w:val="008A39A4"/>
    <w:rsid w:val="008B0531"/>
    <w:rsid w:val="008B1BBE"/>
    <w:rsid w:val="008B2620"/>
    <w:rsid w:val="008C5245"/>
    <w:rsid w:val="008D1FB4"/>
    <w:rsid w:val="008D34D2"/>
    <w:rsid w:val="008D4C3A"/>
    <w:rsid w:val="008D7D47"/>
    <w:rsid w:val="008F0A7C"/>
    <w:rsid w:val="008F69D9"/>
    <w:rsid w:val="00907BF8"/>
    <w:rsid w:val="00915312"/>
    <w:rsid w:val="00920058"/>
    <w:rsid w:val="00920923"/>
    <w:rsid w:val="009277B2"/>
    <w:rsid w:val="0093361C"/>
    <w:rsid w:val="009347E8"/>
    <w:rsid w:val="00940199"/>
    <w:rsid w:val="00946106"/>
    <w:rsid w:val="0095081C"/>
    <w:rsid w:val="009560E1"/>
    <w:rsid w:val="009566F8"/>
    <w:rsid w:val="00961169"/>
    <w:rsid w:val="009625BA"/>
    <w:rsid w:val="009627F0"/>
    <w:rsid w:val="00962F69"/>
    <w:rsid w:val="00970179"/>
    <w:rsid w:val="0097065B"/>
    <w:rsid w:val="009719C4"/>
    <w:rsid w:val="00973A9F"/>
    <w:rsid w:val="00974186"/>
    <w:rsid w:val="00975715"/>
    <w:rsid w:val="00981E97"/>
    <w:rsid w:val="0098298F"/>
    <w:rsid w:val="00987479"/>
    <w:rsid w:val="00990897"/>
    <w:rsid w:val="00997575"/>
    <w:rsid w:val="009A05CF"/>
    <w:rsid w:val="009A26E1"/>
    <w:rsid w:val="009A4F18"/>
    <w:rsid w:val="009A5CDC"/>
    <w:rsid w:val="009A7E38"/>
    <w:rsid w:val="009B49CF"/>
    <w:rsid w:val="009B5BE7"/>
    <w:rsid w:val="009B5EB1"/>
    <w:rsid w:val="009C0669"/>
    <w:rsid w:val="009C1CF8"/>
    <w:rsid w:val="009C3877"/>
    <w:rsid w:val="009C5607"/>
    <w:rsid w:val="009D0900"/>
    <w:rsid w:val="009D4561"/>
    <w:rsid w:val="009D4DB1"/>
    <w:rsid w:val="009D6E1A"/>
    <w:rsid w:val="009E0854"/>
    <w:rsid w:val="009E1E41"/>
    <w:rsid w:val="009E6650"/>
    <w:rsid w:val="00A00D0D"/>
    <w:rsid w:val="00A013F1"/>
    <w:rsid w:val="00A0488C"/>
    <w:rsid w:val="00A04E93"/>
    <w:rsid w:val="00A068F2"/>
    <w:rsid w:val="00A07FB7"/>
    <w:rsid w:val="00A12647"/>
    <w:rsid w:val="00A169DF"/>
    <w:rsid w:val="00A23593"/>
    <w:rsid w:val="00A268D1"/>
    <w:rsid w:val="00A32CB5"/>
    <w:rsid w:val="00A34598"/>
    <w:rsid w:val="00A34789"/>
    <w:rsid w:val="00A46981"/>
    <w:rsid w:val="00A471D1"/>
    <w:rsid w:val="00A708AF"/>
    <w:rsid w:val="00A730B2"/>
    <w:rsid w:val="00A73CCA"/>
    <w:rsid w:val="00A768DB"/>
    <w:rsid w:val="00A809C3"/>
    <w:rsid w:val="00A81F5C"/>
    <w:rsid w:val="00A858DC"/>
    <w:rsid w:val="00A91054"/>
    <w:rsid w:val="00A9535E"/>
    <w:rsid w:val="00A96E28"/>
    <w:rsid w:val="00A97335"/>
    <w:rsid w:val="00AA4792"/>
    <w:rsid w:val="00AA7012"/>
    <w:rsid w:val="00AB6BCD"/>
    <w:rsid w:val="00AC6C8E"/>
    <w:rsid w:val="00AD0DCD"/>
    <w:rsid w:val="00AD15FA"/>
    <w:rsid w:val="00AD3F87"/>
    <w:rsid w:val="00AD531C"/>
    <w:rsid w:val="00AE0B60"/>
    <w:rsid w:val="00AE0E99"/>
    <w:rsid w:val="00AE6C4F"/>
    <w:rsid w:val="00AE73D0"/>
    <w:rsid w:val="00AE73E3"/>
    <w:rsid w:val="00AF1B5E"/>
    <w:rsid w:val="00AF55DF"/>
    <w:rsid w:val="00B0112E"/>
    <w:rsid w:val="00B0298C"/>
    <w:rsid w:val="00B033E0"/>
    <w:rsid w:val="00B0766C"/>
    <w:rsid w:val="00B100E5"/>
    <w:rsid w:val="00B13FEB"/>
    <w:rsid w:val="00B14E3A"/>
    <w:rsid w:val="00B15BA0"/>
    <w:rsid w:val="00B16F5E"/>
    <w:rsid w:val="00B236BE"/>
    <w:rsid w:val="00B2609D"/>
    <w:rsid w:val="00B31670"/>
    <w:rsid w:val="00B33BC7"/>
    <w:rsid w:val="00B413A9"/>
    <w:rsid w:val="00B4145F"/>
    <w:rsid w:val="00B43FED"/>
    <w:rsid w:val="00B47A8C"/>
    <w:rsid w:val="00B52100"/>
    <w:rsid w:val="00B52E3E"/>
    <w:rsid w:val="00B52FC6"/>
    <w:rsid w:val="00B5497F"/>
    <w:rsid w:val="00B55032"/>
    <w:rsid w:val="00B63F77"/>
    <w:rsid w:val="00B673E0"/>
    <w:rsid w:val="00B71630"/>
    <w:rsid w:val="00B82A11"/>
    <w:rsid w:val="00B85387"/>
    <w:rsid w:val="00B868D9"/>
    <w:rsid w:val="00B86E03"/>
    <w:rsid w:val="00B97E4F"/>
    <w:rsid w:val="00BA44D8"/>
    <w:rsid w:val="00BA5D7C"/>
    <w:rsid w:val="00BA5FFA"/>
    <w:rsid w:val="00BA7FF4"/>
    <w:rsid w:val="00BB110D"/>
    <w:rsid w:val="00BB16ED"/>
    <w:rsid w:val="00BB2CB8"/>
    <w:rsid w:val="00BC0AD9"/>
    <w:rsid w:val="00BC4712"/>
    <w:rsid w:val="00BC780F"/>
    <w:rsid w:val="00BD0DE5"/>
    <w:rsid w:val="00BD3FDD"/>
    <w:rsid w:val="00BE0710"/>
    <w:rsid w:val="00BE4B1F"/>
    <w:rsid w:val="00BE5932"/>
    <w:rsid w:val="00BE5CD7"/>
    <w:rsid w:val="00BE5D63"/>
    <w:rsid w:val="00BE7E5A"/>
    <w:rsid w:val="00BF3158"/>
    <w:rsid w:val="00BF59F3"/>
    <w:rsid w:val="00BF7708"/>
    <w:rsid w:val="00C0600A"/>
    <w:rsid w:val="00C06F8E"/>
    <w:rsid w:val="00C07BEB"/>
    <w:rsid w:val="00C176C0"/>
    <w:rsid w:val="00C20C39"/>
    <w:rsid w:val="00C219A9"/>
    <w:rsid w:val="00C26D53"/>
    <w:rsid w:val="00C27404"/>
    <w:rsid w:val="00C3461E"/>
    <w:rsid w:val="00C41726"/>
    <w:rsid w:val="00C45B6E"/>
    <w:rsid w:val="00C527E8"/>
    <w:rsid w:val="00C54B9A"/>
    <w:rsid w:val="00C55F7B"/>
    <w:rsid w:val="00C564B4"/>
    <w:rsid w:val="00C648DB"/>
    <w:rsid w:val="00C8097D"/>
    <w:rsid w:val="00C80A51"/>
    <w:rsid w:val="00C80C85"/>
    <w:rsid w:val="00C83E12"/>
    <w:rsid w:val="00C9115C"/>
    <w:rsid w:val="00C92E6C"/>
    <w:rsid w:val="00C936F1"/>
    <w:rsid w:val="00CA05A7"/>
    <w:rsid w:val="00CA095D"/>
    <w:rsid w:val="00CA588A"/>
    <w:rsid w:val="00CA6149"/>
    <w:rsid w:val="00CA6D56"/>
    <w:rsid w:val="00CB17A7"/>
    <w:rsid w:val="00CB2D16"/>
    <w:rsid w:val="00CB7E34"/>
    <w:rsid w:val="00CD58FA"/>
    <w:rsid w:val="00CD7C1B"/>
    <w:rsid w:val="00CE05DE"/>
    <w:rsid w:val="00CE7AC7"/>
    <w:rsid w:val="00CF3BDB"/>
    <w:rsid w:val="00CF7710"/>
    <w:rsid w:val="00D01905"/>
    <w:rsid w:val="00D02DAA"/>
    <w:rsid w:val="00D03A8D"/>
    <w:rsid w:val="00D10EB4"/>
    <w:rsid w:val="00D1399C"/>
    <w:rsid w:val="00D13BA0"/>
    <w:rsid w:val="00D24050"/>
    <w:rsid w:val="00D3001B"/>
    <w:rsid w:val="00D30415"/>
    <w:rsid w:val="00D347A2"/>
    <w:rsid w:val="00D37406"/>
    <w:rsid w:val="00D411EA"/>
    <w:rsid w:val="00D5582E"/>
    <w:rsid w:val="00D565CB"/>
    <w:rsid w:val="00D6131E"/>
    <w:rsid w:val="00D61E55"/>
    <w:rsid w:val="00D72343"/>
    <w:rsid w:val="00D733B3"/>
    <w:rsid w:val="00D75A1F"/>
    <w:rsid w:val="00D76664"/>
    <w:rsid w:val="00D77BA2"/>
    <w:rsid w:val="00D811AB"/>
    <w:rsid w:val="00D82E53"/>
    <w:rsid w:val="00D84DFE"/>
    <w:rsid w:val="00D86BB1"/>
    <w:rsid w:val="00D91225"/>
    <w:rsid w:val="00D95C9D"/>
    <w:rsid w:val="00DA0471"/>
    <w:rsid w:val="00DA0631"/>
    <w:rsid w:val="00DA40CA"/>
    <w:rsid w:val="00DA7595"/>
    <w:rsid w:val="00DA78FA"/>
    <w:rsid w:val="00DB1830"/>
    <w:rsid w:val="00DB3C28"/>
    <w:rsid w:val="00DC151F"/>
    <w:rsid w:val="00DC3C59"/>
    <w:rsid w:val="00DC3DDF"/>
    <w:rsid w:val="00DD1220"/>
    <w:rsid w:val="00DD4044"/>
    <w:rsid w:val="00DD54F1"/>
    <w:rsid w:val="00DE249F"/>
    <w:rsid w:val="00DF3211"/>
    <w:rsid w:val="00DF4065"/>
    <w:rsid w:val="00DF6510"/>
    <w:rsid w:val="00E179E9"/>
    <w:rsid w:val="00E22147"/>
    <w:rsid w:val="00E22425"/>
    <w:rsid w:val="00E24E09"/>
    <w:rsid w:val="00E33653"/>
    <w:rsid w:val="00E3444D"/>
    <w:rsid w:val="00E41644"/>
    <w:rsid w:val="00E42E7B"/>
    <w:rsid w:val="00E51233"/>
    <w:rsid w:val="00E55F73"/>
    <w:rsid w:val="00E567D7"/>
    <w:rsid w:val="00E616B8"/>
    <w:rsid w:val="00E623B2"/>
    <w:rsid w:val="00E669ED"/>
    <w:rsid w:val="00E66F80"/>
    <w:rsid w:val="00E72DD3"/>
    <w:rsid w:val="00E816E1"/>
    <w:rsid w:val="00E90F61"/>
    <w:rsid w:val="00E93F9B"/>
    <w:rsid w:val="00EB1C50"/>
    <w:rsid w:val="00EB5D57"/>
    <w:rsid w:val="00EC2467"/>
    <w:rsid w:val="00EC45F8"/>
    <w:rsid w:val="00ED6C18"/>
    <w:rsid w:val="00EF56C9"/>
    <w:rsid w:val="00EF5F62"/>
    <w:rsid w:val="00EF6B84"/>
    <w:rsid w:val="00F01740"/>
    <w:rsid w:val="00F0686F"/>
    <w:rsid w:val="00F12246"/>
    <w:rsid w:val="00F14989"/>
    <w:rsid w:val="00F221E5"/>
    <w:rsid w:val="00F3292A"/>
    <w:rsid w:val="00F33933"/>
    <w:rsid w:val="00F376D7"/>
    <w:rsid w:val="00F4068B"/>
    <w:rsid w:val="00F4245F"/>
    <w:rsid w:val="00F43A66"/>
    <w:rsid w:val="00F4525E"/>
    <w:rsid w:val="00F455F5"/>
    <w:rsid w:val="00F4594D"/>
    <w:rsid w:val="00F5149E"/>
    <w:rsid w:val="00F51690"/>
    <w:rsid w:val="00F51A32"/>
    <w:rsid w:val="00F5285D"/>
    <w:rsid w:val="00F55760"/>
    <w:rsid w:val="00F84EFA"/>
    <w:rsid w:val="00F90B72"/>
    <w:rsid w:val="00F9478E"/>
    <w:rsid w:val="00F9634A"/>
    <w:rsid w:val="00FA10E4"/>
    <w:rsid w:val="00FA2720"/>
    <w:rsid w:val="00FB4013"/>
    <w:rsid w:val="00FB4B9F"/>
    <w:rsid w:val="00FB6177"/>
    <w:rsid w:val="00FC72EE"/>
    <w:rsid w:val="00FD194B"/>
    <w:rsid w:val="00FD1A9E"/>
    <w:rsid w:val="00FD3651"/>
    <w:rsid w:val="00FE3886"/>
    <w:rsid w:val="00FE4809"/>
    <w:rsid w:val="00FE78A1"/>
    <w:rsid w:val="00FF0F14"/>
    <w:rsid w:val="00FF1AFB"/>
    <w:rsid w:val="00FF5914"/>
    <w:rsid w:val="00FF71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9B717"/>
  <w15:docId w15:val="{11F64B38-DF16-4D4A-B229-F774B194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6326"/>
    <w:rPr>
      <w:rFonts w:eastAsia="Times New Roman" w:cs="Times New Roman"/>
      <w:szCs w:val="24"/>
      <w:lang w:val="lt-LT" w:eastAsia="lt-LT"/>
    </w:rPr>
  </w:style>
  <w:style w:type="paragraph" w:styleId="Antrat1">
    <w:name w:val="heading 1"/>
    <w:basedOn w:val="prastasis"/>
    <w:next w:val="prastasis"/>
    <w:link w:val="Antrat1Diagrama"/>
    <w:uiPriority w:val="9"/>
    <w:qFormat/>
    <w:rsid w:val="006200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424016"/>
    <w:pPr>
      <w:keepNext/>
      <w:overflowPunct w:val="0"/>
      <w:autoSpaceDE w:val="0"/>
      <w:autoSpaceDN w:val="0"/>
      <w:adjustRightInd w:val="0"/>
      <w:jc w:val="center"/>
      <w:textAlignment w:val="baseline"/>
      <w:outlineLvl w:val="1"/>
    </w:pPr>
    <w:rPr>
      <w:rFonts w:ascii="TimesLT" w:hAnsi="TimesLT"/>
      <w:b/>
      <w:sz w:val="28"/>
      <w:szCs w:val="20"/>
      <w:lang w:eastAsia="en-US"/>
    </w:rPr>
  </w:style>
  <w:style w:type="paragraph" w:styleId="Antrat3">
    <w:name w:val="heading 3"/>
    <w:basedOn w:val="prastasis"/>
    <w:next w:val="prastasis"/>
    <w:link w:val="Antrat3Diagrama"/>
    <w:uiPriority w:val="9"/>
    <w:semiHidden/>
    <w:unhideWhenUsed/>
    <w:qFormat/>
    <w:rsid w:val="00C564B4"/>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8684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424016"/>
    <w:pPr>
      <w:keepNext/>
      <w:overflowPunct w:val="0"/>
      <w:autoSpaceDE w:val="0"/>
      <w:autoSpaceDN w:val="0"/>
      <w:adjustRightInd w:val="0"/>
      <w:jc w:val="center"/>
      <w:textAlignment w:val="baseline"/>
      <w:outlineLvl w:val="4"/>
    </w:pPr>
    <w:rPr>
      <w:rFonts w:ascii="TimesLT" w:hAnsi="TimesLT"/>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424016"/>
    <w:rPr>
      <w:rFonts w:ascii="TimesLT" w:eastAsia="Times New Roman" w:hAnsi="TimesLT" w:cs="Times New Roman"/>
      <w:b/>
      <w:sz w:val="28"/>
      <w:szCs w:val="20"/>
      <w:lang w:val="lt-LT"/>
    </w:rPr>
  </w:style>
  <w:style w:type="character" w:customStyle="1" w:styleId="Antrat5Diagrama">
    <w:name w:val="Antraštė 5 Diagrama"/>
    <w:basedOn w:val="Numatytasispastraiposriftas"/>
    <w:link w:val="Antrat5"/>
    <w:rsid w:val="00424016"/>
    <w:rPr>
      <w:rFonts w:ascii="TimesLT" w:eastAsia="Times New Roman" w:hAnsi="TimesLT" w:cs="Times New Roman"/>
      <w:szCs w:val="20"/>
      <w:lang w:val="lt-LT"/>
    </w:rPr>
  </w:style>
  <w:style w:type="paragraph" w:styleId="HTMLiankstoformatuotas">
    <w:name w:val="HTML Preformatted"/>
    <w:basedOn w:val="prastasis"/>
    <w:link w:val="HTMLiankstoformatuotasDiagrama"/>
    <w:rsid w:val="00424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424016"/>
    <w:rPr>
      <w:rFonts w:ascii="Courier New" w:eastAsia="Times New Roman" w:hAnsi="Courier New" w:cs="Courier New"/>
      <w:sz w:val="20"/>
      <w:szCs w:val="20"/>
      <w:lang w:val="lt-LT" w:eastAsia="lt-LT"/>
    </w:rPr>
  </w:style>
  <w:style w:type="paragraph" w:styleId="Puslapioinaostekstas">
    <w:name w:val="footnote text"/>
    <w:aliases w:val="• Isnasos,Footnote Text Char Char,Fußnotentextf,stile 1,Footnote1,Footnote2,Footnote3,Footnote4,Footnote5,Footnote6,Footnote7,Footnote8,Footnote9,Footnote10,Footnote11,Footnote21,Footnote31,Footnote41,Footnote51,f,fn"/>
    <w:basedOn w:val="prastasis"/>
    <w:link w:val="PuslapioinaostekstasDiagrama"/>
    <w:uiPriority w:val="99"/>
    <w:qFormat/>
    <w:rsid w:val="00424016"/>
    <w:rPr>
      <w:sz w:val="20"/>
      <w:szCs w:val="20"/>
    </w:rPr>
  </w:style>
  <w:style w:type="character" w:customStyle="1" w:styleId="PuslapioinaostekstasDiagrama">
    <w:name w:val="Puslapio išnašos tekstas Diagrama"/>
    <w:aliases w:val="• Isnasos Diagrama,Footnote Text Char Char Diagrama,Fußnotentextf Diagrama,stile 1 Diagrama,Footnote1 Diagrama,Footnote2 Diagrama,Footnote3 Diagrama,Footnote4 Diagrama,Footnote5 Diagrama,Footnote6 Diagrama,f Diagrama"/>
    <w:basedOn w:val="Numatytasispastraiposriftas"/>
    <w:link w:val="Puslapioinaostekstas"/>
    <w:uiPriority w:val="99"/>
    <w:rsid w:val="00424016"/>
    <w:rPr>
      <w:rFonts w:eastAsia="Times New Roman" w:cs="Times New Roman"/>
      <w:sz w:val="20"/>
      <w:szCs w:val="20"/>
      <w:lang w:val="lt-LT" w:eastAsia="lt-LT"/>
    </w:rPr>
  </w:style>
  <w:style w:type="character" w:styleId="Puslapioinaosnuoroda">
    <w:name w:val="footnote reference"/>
    <w:aliases w:val="Footnote symbol,Ref,de nota al pie,Ref1,de nota al pie1,Ref2,de nota al pie2,Ref11,de nota al pie11, BVI fnr,BVI fnr,Footnote reference number,Footnote,Times 10 Point,Exposant 3 Point,note TESI,SUPERS,EN Footnote text,number,E F"/>
    <w:basedOn w:val="Numatytasispastraiposriftas"/>
    <w:link w:val="Isnasosnuoroda"/>
    <w:uiPriority w:val="99"/>
    <w:qFormat/>
    <w:rsid w:val="00424016"/>
    <w:rPr>
      <w:vertAlign w:val="superscript"/>
    </w:rPr>
  </w:style>
  <w:style w:type="paragraph" w:customStyle="1" w:styleId="Default">
    <w:name w:val="Default"/>
    <w:rsid w:val="00424016"/>
    <w:pPr>
      <w:autoSpaceDE w:val="0"/>
      <w:autoSpaceDN w:val="0"/>
      <w:adjustRightInd w:val="0"/>
    </w:pPr>
    <w:rPr>
      <w:rFonts w:eastAsia="Times New Roman" w:cs="Times New Roman"/>
      <w:color w:val="000000"/>
      <w:szCs w:val="24"/>
    </w:rPr>
  </w:style>
  <w:style w:type="character" w:styleId="Emfaz">
    <w:name w:val="Emphasis"/>
    <w:basedOn w:val="Numatytasispastraiposriftas"/>
    <w:qFormat/>
    <w:rsid w:val="00424016"/>
    <w:rPr>
      <w:i/>
      <w:iCs/>
    </w:rPr>
  </w:style>
  <w:style w:type="paragraph" w:styleId="Debesliotekstas">
    <w:name w:val="Balloon Text"/>
    <w:basedOn w:val="prastasis"/>
    <w:link w:val="DebesliotekstasDiagrama"/>
    <w:uiPriority w:val="99"/>
    <w:semiHidden/>
    <w:unhideWhenUsed/>
    <w:rsid w:val="0042401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24016"/>
    <w:rPr>
      <w:rFonts w:ascii="Tahoma" w:eastAsia="Times New Roman" w:hAnsi="Tahoma" w:cs="Tahoma"/>
      <w:sz w:val="16"/>
      <w:szCs w:val="16"/>
      <w:lang w:val="lt-LT" w:eastAsia="lt-LT"/>
    </w:rPr>
  </w:style>
  <w:style w:type="paragraph" w:styleId="Sraopastraipa">
    <w:name w:val="List Paragraph"/>
    <w:basedOn w:val="prastasis"/>
    <w:link w:val="SraopastraipaDiagrama"/>
    <w:uiPriority w:val="34"/>
    <w:qFormat/>
    <w:rsid w:val="004650AA"/>
    <w:pPr>
      <w:ind w:left="720"/>
      <w:contextualSpacing/>
    </w:pPr>
  </w:style>
  <w:style w:type="paragraph" w:styleId="Antrats">
    <w:name w:val="header"/>
    <w:basedOn w:val="prastasis"/>
    <w:link w:val="AntratsDiagrama"/>
    <w:unhideWhenUsed/>
    <w:rsid w:val="005E650F"/>
    <w:pPr>
      <w:tabs>
        <w:tab w:val="center" w:pos="4819"/>
        <w:tab w:val="right" w:pos="9638"/>
      </w:tabs>
    </w:pPr>
  </w:style>
  <w:style w:type="character" w:customStyle="1" w:styleId="AntratsDiagrama">
    <w:name w:val="Antraštės Diagrama"/>
    <w:basedOn w:val="Numatytasispastraiposriftas"/>
    <w:link w:val="Antrats"/>
    <w:rsid w:val="005E650F"/>
    <w:rPr>
      <w:rFonts w:eastAsia="Times New Roman" w:cs="Times New Roman"/>
      <w:szCs w:val="24"/>
      <w:lang w:val="lt-LT" w:eastAsia="lt-LT"/>
    </w:rPr>
  </w:style>
  <w:style w:type="paragraph" w:styleId="Porat">
    <w:name w:val="footer"/>
    <w:basedOn w:val="prastasis"/>
    <w:link w:val="PoratDiagrama"/>
    <w:uiPriority w:val="99"/>
    <w:unhideWhenUsed/>
    <w:rsid w:val="005E650F"/>
    <w:pPr>
      <w:tabs>
        <w:tab w:val="center" w:pos="4819"/>
        <w:tab w:val="right" w:pos="9638"/>
      </w:tabs>
    </w:pPr>
  </w:style>
  <w:style w:type="character" w:customStyle="1" w:styleId="PoratDiagrama">
    <w:name w:val="Poraštė Diagrama"/>
    <w:basedOn w:val="Numatytasispastraiposriftas"/>
    <w:link w:val="Porat"/>
    <w:uiPriority w:val="99"/>
    <w:rsid w:val="005E650F"/>
    <w:rPr>
      <w:rFonts w:eastAsia="Times New Roman" w:cs="Times New Roman"/>
      <w:szCs w:val="24"/>
      <w:lang w:val="lt-LT" w:eastAsia="lt-LT"/>
    </w:rPr>
  </w:style>
  <w:style w:type="character" w:customStyle="1" w:styleId="Antrat1Diagrama">
    <w:name w:val="Antraštė 1 Diagrama"/>
    <w:basedOn w:val="Numatytasispastraiposriftas"/>
    <w:link w:val="Antrat1"/>
    <w:uiPriority w:val="9"/>
    <w:rsid w:val="006200DA"/>
    <w:rPr>
      <w:rFonts w:asciiTheme="majorHAnsi" w:eastAsiaTheme="majorEastAsia" w:hAnsiTheme="majorHAnsi" w:cstheme="majorBidi"/>
      <w:b/>
      <w:bCs/>
      <w:color w:val="365F91" w:themeColor="accent1" w:themeShade="BF"/>
      <w:sz w:val="28"/>
      <w:szCs w:val="28"/>
      <w:lang w:val="lt-LT" w:eastAsia="lt-LT"/>
    </w:rPr>
  </w:style>
  <w:style w:type="paragraph" w:styleId="Turinioantrat">
    <w:name w:val="TOC Heading"/>
    <w:basedOn w:val="Antrat1"/>
    <w:next w:val="prastasis"/>
    <w:uiPriority w:val="39"/>
    <w:unhideWhenUsed/>
    <w:qFormat/>
    <w:rsid w:val="004949AA"/>
    <w:pPr>
      <w:spacing w:line="276" w:lineRule="auto"/>
      <w:outlineLvl w:val="9"/>
    </w:pPr>
  </w:style>
  <w:style w:type="paragraph" w:styleId="Turinys2">
    <w:name w:val="toc 2"/>
    <w:basedOn w:val="prastasis"/>
    <w:next w:val="prastasis"/>
    <w:autoRedefine/>
    <w:uiPriority w:val="39"/>
    <w:unhideWhenUsed/>
    <w:rsid w:val="004949AA"/>
    <w:pPr>
      <w:spacing w:after="100"/>
      <w:ind w:left="240"/>
    </w:pPr>
  </w:style>
  <w:style w:type="paragraph" w:styleId="Turinys1">
    <w:name w:val="toc 1"/>
    <w:basedOn w:val="prastasis"/>
    <w:next w:val="prastasis"/>
    <w:autoRedefine/>
    <w:uiPriority w:val="39"/>
    <w:unhideWhenUsed/>
    <w:rsid w:val="003611BC"/>
    <w:pPr>
      <w:tabs>
        <w:tab w:val="right" w:leader="dot" w:pos="9639"/>
      </w:tabs>
      <w:spacing w:after="100"/>
    </w:pPr>
  </w:style>
  <w:style w:type="character" w:styleId="Hipersaitas">
    <w:name w:val="Hyperlink"/>
    <w:basedOn w:val="Numatytasispastraiposriftas"/>
    <w:uiPriority w:val="99"/>
    <w:unhideWhenUsed/>
    <w:rsid w:val="004949AA"/>
    <w:rPr>
      <w:color w:val="0000FF" w:themeColor="hyperlink"/>
      <w:u w:val="single"/>
    </w:rPr>
  </w:style>
  <w:style w:type="table" w:styleId="Lentelstinklelis">
    <w:name w:val="Table Grid"/>
    <w:basedOn w:val="prastojilentel"/>
    <w:uiPriority w:val="59"/>
    <w:rsid w:val="00D61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987479"/>
    <w:rPr>
      <w:rFonts w:eastAsia="Times New Roman" w:cs="Times New Roman"/>
      <w:szCs w:val="24"/>
      <w:lang w:val="lt-LT" w:eastAsia="lt-LT"/>
    </w:rPr>
  </w:style>
  <w:style w:type="paragraph" w:styleId="Antrat">
    <w:name w:val="caption"/>
    <w:basedOn w:val="prastasis"/>
    <w:next w:val="prastasis"/>
    <w:unhideWhenUsed/>
    <w:qFormat/>
    <w:rsid w:val="001A6595"/>
    <w:pPr>
      <w:spacing w:before="60"/>
      <w:jc w:val="both"/>
    </w:pPr>
    <w:rPr>
      <w:rFonts w:ascii="Arial" w:hAnsi="Arial"/>
      <w:iCs/>
      <w:noProof/>
      <w:color w:val="00338D"/>
      <w:sz w:val="20"/>
      <w:szCs w:val="18"/>
    </w:rPr>
  </w:style>
  <w:style w:type="table" w:customStyle="1" w:styleId="TableGridLight1">
    <w:name w:val="Table Grid Light1"/>
    <w:basedOn w:val="prastojilentel"/>
    <w:uiPriority w:val="40"/>
    <w:rsid w:val="001A6595"/>
    <w:rPr>
      <w:rFonts w:asciiTheme="minorHAnsi" w:hAnsiTheme="minorHAnsi"/>
      <w:sz w:val="22"/>
      <w:lang w:val="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ltinis">
    <w:name w:val="Šaltinis"/>
    <w:basedOn w:val="prastasis"/>
    <w:link w:val="altinisChar"/>
    <w:qFormat/>
    <w:rsid w:val="001A6595"/>
    <w:pPr>
      <w:spacing w:before="60" w:after="60" w:line="276" w:lineRule="auto"/>
      <w:jc w:val="both"/>
    </w:pPr>
    <w:rPr>
      <w:rFonts w:ascii="Arial" w:hAnsi="Arial" w:cs="Arial"/>
      <w:color w:val="000000"/>
      <w:sz w:val="18"/>
      <w:szCs w:val="18"/>
    </w:rPr>
  </w:style>
  <w:style w:type="character" w:customStyle="1" w:styleId="altinisChar">
    <w:name w:val="Šaltinis Char"/>
    <w:basedOn w:val="Numatytasispastraiposriftas"/>
    <w:link w:val="altinis"/>
    <w:rsid w:val="001A6595"/>
    <w:rPr>
      <w:rFonts w:ascii="Arial" w:eastAsia="Times New Roman" w:hAnsi="Arial" w:cs="Arial"/>
      <w:color w:val="000000"/>
      <w:sz w:val="18"/>
      <w:szCs w:val="18"/>
      <w:lang w:val="lt-LT" w:eastAsia="lt-LT"/>
    </w:rPr>
  </w:style>
  <w:style w:type="character" w:customStyle="1" w:styleId="Antrat4Diagrama">
    <w:name w:val="Antraštė 4 Diagrama"/>
    <w:basedOn w:val="Numatytasispastraiposriftas"/>
    <w:link w:val="Antrat4"/>
    <w:uiPriority w:val="9"/>
    <w:semiHidden/>
    <w:rsid w:val="00586843"/>
    <w:rPr>
      <w:rFonts w:asciiTheme="majorHAnsi" w:eastAsiaTheme="majorEastAsia" w:hAnsiTheme="majorHAnsi" w:cstheme="majorBidi"/>
      <w:b/>
      <w:bCs/>
      <w:i/>
      <w:iCs/>
      <w:color w:val="4F81BD" w:themeColor="accent1"/>
      <w:szCs w:val="24"/>
      <w:lang w:val="lt-LT" w:eastAsia="lt-LT"/>
    </w:rPr>
  </w:style>
  <w:style w:type="paragraph" w:customStyle="1" w:styleId="Tablebulletsub">
    <w:name w:val="Table bullet sub"/>
    <w:basedOn w:val="Sraopastraipa"/>
    <w:qFormat/>
    <w:rsid w:val="002F236D"/>
    <w:pPr>
      <w:numPr>
        <w:numId w:val="5"/>
      </w:numPr>
      <w:spacing w:before="60" w:after="60" w:line="276" w:lineRule="auto"/>
      <w:jc w:val="both"/>
    </w:pPr>
    <w:rPr>
      <w:rFonts w:ascii="Arial" w:hAnsi="Arial" w:cs="Arial"/>
      <w:color w:val="000000"/>
      <w:szCs w:val="20"/>
    </w:rPr>
  </w:style>
  <w:style w:type="paragraph" w:customStyle="1" w:styleId="Isnasosnuoroda">
    <w:name w:val="• Isnasos nuoroda"/>
    <w:aliases w:val="Footnotes refss,Appel note de bas de p,Voetnootverwijzing,Footnote Reference Number,Footnote anchor,Footnote number,fr,FR"/>
    <w:basedOn w:val="prastasis"/>
    <w:link w:val="Puslapioinaosnuoroda"/>
    <w:uiPriority w:val="99"/>
    <w:rsid w:val="002F236D"/>
    <w:pPr>
      <w:spacing w:after="160" w:line="240" w:lineRule="exact"/>
    </w:pPr>
    <w:rPr>
      <w:rFonts w:eastAsiaTheme="minorHAnsi" w:cstheme="minorBidi"/>
      <w:szCs w:val="22"/>
      <w:vertAlign w:val="superscript"/>
      <w:lang w:val="en-US" w:eastAsia="en-US"/>
    </w:rPr>
  </w:style>
  <w:style w:type="paragraph" w:customStyle="1" w:styleId="BulletsL1">
    <w:name w:val="Bullets (L1)"/>
    <w:basedOn w:val="Tablebulletsub"/>
    <w:link w:val="BulletsL1Char"/>
    <w:qFormat/>
    <w:rsid w:val="002F236D"/>
  </w:style>
  <w:style w:type="character" w:customStyle="1" w:styleId="BulletsL1Char">
    <w:name w:val="Bullets (L1) Char"/>
    <w:basedOn w:val="Numatytasispastraiposriftas"/>
    <w:link w:val="BulletsL1"/>
    <w:rsid w:val="002F236D"/>
    <w:rPr>
      <w:rFonts w:ascii="Arial" w:eastAsia="Times New Roman" w:hAnsi="Arial" w:cs="Arial"/>
      <w:color w:val="000000"/>
      <w:szCs w:val="20"/>
      <w:lang w:val="lt-LT" w:eastAsia="lt-LT"/>
    </w:rPr>
  </w:style>
  <w:style w:type="character" w:customStyle="1" w:styleId="Antrat3Diagrama">
    <w:name w:val="Antraštė 3 Diagrama"/>
    <w:basedOn w:val="Numatytasispastraiposriftas"/>
    <w:link w:val="Antrat3"/>
    <w:uiPriority w:val="9"/>
    <w:semiHidden/>
    <w:rsid w:val="00C564B4"/>
    <w:rPr>
      <w:rFonts w:asciiTheme="majorHAnsi" w:eastAsiaTheme="majorEastAsia" w:hAnsiTheme="majorHAnsi" w:cstheme="majorBidi"/>
      <w:b/>
      <w:bCs/>
      <w:color w:val="4F81BD" w:themeColor="accent1"/>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053549">
      <w:bodyDiv w:val="1"/>
      <w:marLeft w:val="0"/>
      <w:marRight w:val="0"/>
      <w:marTop w:val="0"/>
      <w:marBottom w:val="0"/>
      <w:divBdr>
        <w:top w:val="none" w:sz="0" w:space="0" w:color="auto"/>
        <w:left w:val="none" w:sz="0" w:space="0" w:color="auto"/>
        <w:bottom w:val="none" w:sz="0" w:space="0" w:color="auto"/>
        <w:right w:val="none" w:sz="0" w:space="0" w:color="auto"/>
      </w:divBdr>
    </w:div>
    <w:div w:id="69234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626DFF-5FE9-4E50-8E19-FA5B9F9C6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8349</Words>
  <Characters>4759</Characters>
  <Application>Microsoft Office Word</Application>
  <DocSecurity>4</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Irma2</dc:creator>
  <cp:lastModifiedBy>Asta Mištautė</cp:lastModifiedBy>
  <cp:revision>2</cp:revision>
  <cp:lastPrinted>2020-10-06T12:22:00Z</cp:lastPrinted>
  <dcterms:created xsi:type="dcterms:W3CDTF">2021-03-17T12:26:00Z</dcterms:created>
  <dcterms:modified xsi:type="dcterms:W3CDTF">2021-03-17T12:26:00Z</dcterms:modified>
</cp:coreProperties>
</file>