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1E624" w14:textId="6FC3C341" w:rsidR="00CF0DB9" w:rsidRDefault="00CF0DB9">
      <w:r>
        <w:rPr>
          <w:noProof/>
        </w:rPr>
        <w:drawing>
          <wp:inline distT="0" distB="0" distL="0" distR="0" wp14:anchorId="44269604" wp14:editId="35E10841">
            <wp:extent cx="6217920" cy="6858000"/>
            <wp:effectExtent l="0" t="0" r="11430" b="0"/>
            <wp:docPr id="1294282602" name="Diagrama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1941DEC" w14:textId="217190BE" w:rsidR="006A3DF9" w:rsidRDefault="006A3DF9">
      <w:r>
        <w:t>*Vidutinis darbuotojų amžius – 51-eri metai.</w:t>
      </w:r>
    </w:p>
    <w:p w14:paraId="5837EBBF" w14:textId="058DF7B3" w:rsidR="00C54DBC" w:rsidRDefault="00C54DBC">
      <w:r>
        <w:rPr>
          <w:noProof/>
        </w:rPr>
        <w:lastRenderedPageBreak/>
        <w:drawing>
          <wp:inline distT="0" distB="0" distL="0" distR="0" wp14:anchorId="32643CDC" wp14:editId="4BA083EC">
            <wp:extent cx="6111240" cy="4122420"/>
            <wp:effectExtent l="0" t="0" r="3810" b="0"/>
            <wp:docPr id="200384544" name="Diagrama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5403406" w14:textId="77777777" w:rsidR="0097077C" w:rsidRDefault="0097077C"/>
    <w:p w14:paraId="0C395B68" w14:textId="329C4CA9" w:rsidR="0097077C" w:rsidRDefault="0097077C"/>
    <w:sectPr w:rsidR="0097077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B9"/>
    <w:rsid w:val="005255C6"/>
    <w:rsid w:val="00555448"/>
    <w:rsid w:val="0066274E"/>
    <w:rsid w:val="006A3DF9"/>
    <w:rsid w:val="0097077C"/>
    <w:rsid w:val="00B26899"/>
    <w:rsid w:val="00C54DBC"/>
    <w:rsid w:val="00CF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E01A"/>
  <w15:chartTrackingRefBased/>
  <w15:docId w15:val="{8D333446-1CF3-4178-9C97-6718E5FB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Ukmergės raj. Savivaldybės administrcijoje dirbančiųjų skaičius pagal amžių 2024 metais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Ukmergės raj. Savivaldybės administrcijoje dirbančiųjų skaičius pagal amžių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6B59-4A41-B57E-ED54030B520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numFmt formatCode="General" sourceLinked="0"/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pattFill prst="pct75">
                    <a:fgClr>
                      <a:schemeClr val="dk1">
                        <a:lumMod val="75000"/>
                        <a:lumOff val="25000"/>
                      </a:schemeClr>
                    </a:fgClr>
                    <a:bgClr>
                      <a:schemeClr val="dk1">
                        <a:lumMod val="65000"/>
                        <a:lumOff val="35000"/>
                      </a:schemeClr>
                    </a:bgClr>
                  </a:pattFill>
                  <a:ln>
                    <a:noFill/>
                  </a:ln>
                </c15:spPr>
              </c:ext>
            </c:extLst>
          </c:dLbls>
          <c:cat>
            <c:strRef>
              <c:f>Lapas1!$A$2:$A$12</c:f>
              <c:strCache>
                <c:ptCount val="11"/>
                <c:pt idx="0">
                  <c:v>15-19 metų</c:v>
                </c:pt>
                <c:pt idx="1">
                  <c:v>20-24 metų</c:v>
                </c:pt>
                <c:pt idx="2">
                  <c:v>25-29 metų</c:v>
                </c:pt>
                <c:pt idx="3">
                  <c:v>30-34 metų</c:v>
                </c:pt>
                <c:pt idx="4">
                  <c:v>35-39 metų</c:v>
                </c:pt>
                <c:pt idx="5">
                  <c:v>40-44 metų</c:v>
                </c:pt>
                <c:pt idx="6">
                  <c:v>45-49 metų</c:v>
                </c:pt>
                <c:pt idx="7">
                  <c:v>50-54 metų</c:v>
                </c:pt>
                <c:pt idx="8">
                  <c:v>55-59 metų</c:v>
                </c:pt>
                <c:pt idx="9">
                  <c:v>60-64 metų</c:v>
                </c:pt>
                <c:pt idx="10">
                  <c:v>65 ir vyresni</c:v>
                </c:pt>
              </c:strCache>
            </c:strRef>
          </c:cat>
          <c:val>
            <c:numRef>
              <c:f>Lapas1!$B$2:$B$12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8</c:v>
                </c:pt>
                <c:pt idx="3">
                  <c:v>10</c:v>
                </c:pt>
                <c:pt idx="4">
                  <c:v>33</c:v>
                </c:pt>
                <c:pt idx="5">
                  <c:v>22</c:v>
                </c:pt>
                <c:pt idx="6">
                  <c:v>27</c:v>
                </c:pt>
                <c:pt idx="7">
                  <c:v>34</c:v>
                </c:pt>
                <c:pt idx="8">
                  <c:v>40</c:v>
                </c:pt>
                <c:pt idx="9">
                  <c:v>48</c:v>
                </c:pt>
                <c:pt idx="10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59-4A41-B57E-ED54030B5207}"/>
            </c:ext>
          </c:extLst>
        </c:ser>
        <c:ser>
          <c:idx val="1"/>
          <c:order val="1"/>
          <c:tx>
            <c:strRef>
              <c:f>Lapas1!$C$1</c:f>
              <c:strCache>
                <c:ptCount val="1"/>
                <c:pt idx="0">
                  <c:v>Stulpelis1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pattFill prst="pct75">
                    <a:fgClr>
                      <a:schemeClr val="dk1">
                        <a:lumMod val="75000"/>
                        <a:lumOff val="25000"/>
                      </a:schemeClr>
                    </a:fgClr>
                    <a:bgClr>
                      <a:schemeClr val="dk1">
                        <a:lumMod val="65000"/>
                        <a:lumOff val="35000"/>
                      </a:schemeClr>
                    </a:bgClr>
                  </a:pattFill>
                  <a:ln>
                    <a:noFill/>
                  </a:ln>
                </c15:spPr>
              </c:ext>
            </c:extLst>
          </c:dLbls>
          <c:cat>
            <c:strRef>
              <c:f>Lapas1!$A$2:$A$12</c:f>
              <c:strCache>
                <c:ptCount val="11"/>
                <c:pt idx="0">
                  <c:v>15-19 metų</c:v>
                </c:pt>
                <c:pt idx="1">
                  <c:v>20-24 metų</c:v>
                </c:pt>
                <c:pt idx="2">
                  <c:v>25-29 metų</c:v>
                </c:pt>
                <c:pt idx="3">
                  <c:v>30-34 metų</c:v>
                </c:pt>
                <c:pt idx="4">
                  <c:v>35-39 metų</c:v>
                </c:pt>
                <c:pt idx="5">
                  <c:v>40-44 metų</c:v>
                </c:pt>
                <c:pt idx="6">
                  <c:v>45-49 metų</c:v>
                </c:pt>
                <c:pt idx="7">
                  <c:v>50-54 metų</c:v>
                </c:pt>
                <c:pt idx="8">
                  <c:v>55-59 metų</c:v>
                </c:pt>
                <c:pt idx="9">
                  <c:v>60-64 metų</c:v>
                </c:pt>
                <c:pt idx="10">
                  <c:v>65 ir vyresni</c:v>
                </c:pt>
              </c:strCache>
            </c:strRef>
          </c:cat>
          <c:val>
            <c:numRef>
              <c:f>Lapas1!$C$2:$C$12</c:f>
              <c:numCache>
                <c:formatCode>General</c:formatCode>
                <c:ptCount val="11"/>
              </c:numCache>
            </c:numRef>
          </c:val>
          <c:extLst>
            <c:ext xmlns:c16="http://schemas.microsoft.com/office/drawing/2014/chart" uri="{C3380CC4-5D6E-409C-BE32-E72D297353CC}">
              <c16:uniqueId val="{00000001-6B59-4A41-B57E-ED54030B520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lt-LT"/>
              <a:t>Ukmergės raj. Savivaldybės administracijoje dirbančių vyrų ir moterų procentinė išraiška 2024 metais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Ukmergės raj. Savivaldybės administracijoje dirbančių vyrų ir moterų procentinė išraiška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Lapas1!$A$2:$A$3</c:f>
              <c:strCache>
                <c:ptCount val="2"/>
                <c:pt idx="0">
                  <c:v>Vyrai</c:v>
                </c:pt>
                <c:pt idx="1">
                  <c:v>Moterys</c:v>
                </c:pt>
              </c:strCache>
            </c:strRef>
          </c:cat>
          <c:val>
            <c:numRef>
              <c:f>Lapas1!$B$2:$B$3</c:f>
              <c:numCache>
                <c:formatCode>General</c:formatCode>
                <c:ptCount val="2"/>
                <c:pt idx="0">
                  <c:v>67</c:v>
                </c:pt>
                <c:pt idx="1">
                  <c:v>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BE-46CD-97C6-61EACC45340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7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Raminta Domanskė</dc:creator>
  <cp:keywords/>
  <dc:description/>
  <cp:lastModifiedBy>Raminta Domanskė</cp:lastModifiedBy>
  <cp:revision>5</cp:revision>
  <dcterms:created xsi:type="dcterms:W3CDTF">2024-08-01T05:41:00Z</dcterms:created>
  <dcterms:modified xsi:type="dcterms:W3CDTF">2024-08-01T06:09:00Z</dcterms:modified>
</cp:coreProperties>
</file>