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3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919"/>
        <w:gridCol w:w="520"/>
        <w:gridCol w:w="560"/>
        <w:gridCol w:w="880"/>
        <w:gridCol w:w="373"/>
        <w:gridCol w:w="236"/>
        <w:gridCol w:w="231"/>
        <w:gridCol w:w="100"/>
        <w:gridCol w:w="229"/>
        <w:gridCol w:w="338"/>
        <w:gridCol w:w="470"/>
        <w:gridCol w:w="72"/>
        <w:gridCol w:w="25"/>
        <w:gridCol w:w="303"/>
        <w:gridCol w:w="406"/>
        <w:gridCol w:w="303"/>
        <w:gridCol w:w="264"/>
        <w:gridCol w:w="352"/>
        <w:gridCol w:w="27"/>
        <w:gridCol w:w="209"/>
        <w:gridCol w:w="121"/>
        <w:gridCol w:w="742"/>
        <w:gridCol w:w="567"/>
        <w:gridCol w:w="136"/>
        <w:gridCol w:w="148"/>
        <w:gridCol w:w="88"/>
        <w:gridCol w:w="48"/>
        <w:gridCol w:w="209"/>
        <w:gridCol w:w="236"/>
        <w:gridCol w:w="1146"/>
        <w:gridCol w:w="309"/>
        <w:gridCol w:w="136"/>
        <w:gridCol w:w="309"/>
      </w:tblGrid>
      <w:tr w:rsidR="00A01148" w14:paraId="2FA11367" w14:textId="77777777" w:rsidTr="00F93D72">
        <w:trPr>
          <w:gridAfter w:val="8"/>
          <w:wAfter w:w="2481" w:type="dxa"/>
          <w:trHeight w:val="14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8860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  <w:bookmarkStart w:id="0" w:name="_Hlk131180325"/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B0D9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7D47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DDCA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75C8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6CF8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754D7" w14:textId="77777777" w:rsidR="00A01148" w:rsidRDefault="00A01148" w:rsidP="00F93D72">
            <w:pPr>
              <w:jc w:val="center"/>
              <w:rPr>
                <w:bCs/>
              </w:rPr>
            </w:pPr>
          </w:p>
          <w:p w14:paraId="300E816A" w14:textId="77777777" w:rsidR="00A01148" w:rsidRDefault="00A01148" w:rsidP="00F93D72">
            <w:pPr>
              <w:jc w:val="center"/>
              <w:rPr>
                <w:bCs/>
              </w:rPr>
            </w:pPr>
          </w:p>
          <w:p w14:paraId="37879A06" w14:textId="77777777" w:rsidR="00A01148" w:rsidRDefault="00A01148" w:rsidP="00F93D72">
            <w:pPr>
              <w:jc w:val="both"/>
              <w:rPr>
                <w:szCs w:val="24"/>
              </w:rPr>
            </w:pPr>
            <w:r>
              <w:rPr>
                <w:bCs/>
              </w:rPr>
              <w:t xml:space="preserve">Operatorių parinkimo </w:t>
            </w:r>
            <w:r>
              <w:rPr>
                <w:szCs w:val="24"/>
              </w:rPr>
              <w:t>v</w:t>
            </w:r>
            <w:r w:rsidRPr="00B41AA7">
              <w:rPr>
                <w:szCs w:val="24"/>
              </w:rPr>
              <w:t>ieš</w:t>
            </w:r>
            <w:r>
              <w:rPr>
                <w:szCs w:val="24"/>
              </w:rPr>
              <w:t xml:space="preserve">osioms                                                                                      </w:t>
            </w:r>
          </w:p>
          <w:p w14:paraId="682C9BD6" w14:textId="77777777" w:rsidR="00A01148" w:rsidRDefault="00A01148" w:rsidP="00F93D72">
            <w:pPr>
              <w:jc w:val="both"/>
              <w:rPr>
                <w:bCs/>
              </w:rPr>
            </w:pPr>
            <w:r w:rsidRPr="00B41AA7">
              <w:rPr>
                <w:szCs w:val="24"/>
              </w:rPr>
              <w:t>elektromobilių įkrovimo prieig</w:t>
            </w:r>
            <w:r>
              <w:rPr>
                <w:szCs w:val="24"/>
              </w:rPr>
              <w:t xml:space="preserve">oms                                                                                              </w:t>
            </w:r>
          </w:p>
          <w:p w14:paraId="126361C6" w14:textId="0D36BF55" w:rsidR="00A01148" w:rsidRDefault="00A01148" w:rsidP="00F93D72">
            <w:pPr>
              <w:jc w:val="both"/>
              <w:rPr>
                <w:bCs/>
              </w:rPr>
            </w:pPr>
            <w:r w:rsidRPr="00B41AA7">
              <w:rPr>
                <w:bCs/>
              </w:rPr>
              <w:t>įreng</w:t>
            </w:r>
            <w:r>
              <w:rPr>
                <w:bCs/>
              </w:rPr>
              <w:t>ti</w:t>
            </w:r>
            <w:r w:rsidRPr="00B41AA7">
              <w:rPr>
                <w:bCs/>
              </w:rPr>
              <w:t xml:space="preserve"> ir eksploat</w:t>
            </w:r>
            <w:r>
              <w:rPr>
                <w:bCs/>
              </w:rPr>
              <w:t>uoti</w:t>
            </w:r>
            <w:r w:rsidRPr="00B41AA7">
              <w:rPr>
                <w:bCs/>
              </w:rPr>
              <w:t xml:space="preserve"> </w:t>
            </w:r>
            <w:r w:rsidR="00F84596">
              <w:rPr>
                <w:bCs/>
              </w:rPr>
              <w:t xml:space="preserve">Ukmergės rajono </w:t>
            </w:r>
            <w:r w:rsidRPr="00B41AA7">
              <w:rPr>
                <w:bCs/>
              </w:rPr>
              <w:t>savivaldybės teritorijoje</w:t>
            </w:r>
            <w:r w:rsidRPr="00C44FF4">
              <w:rPr>
                <w:bCs/>
              </w:rPr>
              <w:t xml:space="preserve"> konkurso nuostat</w:t>
            </w:r>
            <w:r>
              <w:rPr>
                <w:bCs/>
              </w:rPr>
              <w:t>ų</w:t>
            </w:r>
            <w:r w:rsidRPr="00C44FF4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                                          </w:t>
            </w:r>
          </w:p>
          <w:p w14:paraId="09AA942B" w14:textId="77777777" w:rsidR="00A01148" w:rsidRDefault="00A01148" w:rsidP="00F93D72">
            <w:pPr>
              <w:spacing w:after="240"/>
              <w:ind w:right="-556"/>
              <w:jc w:val="both"/>
            </w:pPr>
            <w:r>
              <w:rPr>
                <w:bCs/>
              </w:rPr>
              <w:t>5 priedas</w:t>
            </w:r>
            <w:r>
              <w:t xml:space="preserve"> </w:t>
            </w:r>
          </w:p>
          <w:p w14:paraId="7002E1AD" w14:textId="77777777" w:rsidR="00A01148" w:rsidRPr="00CB00E7" w:rsidRDefault="00A01148" w:rsidP="00F93D72">
            <w:pPr>
              <w:rPr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A28F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148" w14:paraId="74683742" w14:textId="77777777" w:rsidTr="00F93D72">
        <w:trPr>
          <w:gridAfter w:val="8"/>
          <w:wAfter w:w="2481" w:type="dxa"/>
          <w:trHeight w:val="79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2CE2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4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0CB78" w14:textId="77777777" w:rsidR="00A01148" w:rsidRDefault="00A01148" w:rsidP="00F93D72">
            <w:pPr>
              <w:jc w:val="center"/>
              <w:rPr>
                <w:b/>
                <w:color w:val="000000"/>
              </w:rPr>
            </w:pPr>
            <w:r w:rsidRPr="002F756B">
              <w:rPr>
                <w:b/>
              </w:rPr>
              <w:t xml:space="preserve">Operatorių parinkimo </w:t>
            </w:r>
            <w:r w:rsidRPr="002F756B">
              <w:rPr>
                <w:b/>
                <w:szCs w:val="24"/>
              </w:rPr>
              <w:t>viešosioms elektromobilių įkrovimo prieigoms</w:t>
            </w:r>
            <w:r w:rsidRPr="002F756B">
              <w:rPr>
                <w:b/>
              </w:rPr>
              <w:t xml:space="preserve"> įrengti ir eksploatuoti</w:t>
            </w:r>
            <w:r w:rsidRPr="002F756B">
              <w:rPr>
                <w:b/>
                <w:color w:val="000000"/>
              </w:rPr>
              <w:t xml:space="preserve"> konkursui</w:t>
            </w:r>
            <w:r w:rsidRPr="006E09EA">
              <w:rPr>
                <w:b/>
                <w:color w:val="000000"/>
              </w:rPr>
              <w:t xml:space="preserve"> pateiktų konkursinių pasiūlymų vertinimo forma</w:t>
            </w:r>
          </w:p>
          <w:p w14:paraId="7EFA8D9C" w14:textId="77777777" w:rsidR="00A01148" w:rsidRDefault="00A01148" w:rsidP="00F93D72">
            <w:pPr>
              <w:jc w:val="both"/>
              <w:rPr>
                <w:b/>
                <w:color w:val="000000"/>
              </w:rPr>
            </w:pPr>
          </w:p>
          <w:p w14:paraId="6D17A3C3" w14:textId="77777777" w:rsidR="00A01148" w:rsidRPr="006E09EA" w:rsidRDefault="00A01148" w:rsidP="00F93D72">
            <w:pPr>
              <w:jc w:val="both"/>
              <w:rPr>
                <w:b/>
                <w:color w:val="000000"/>
              </w:rPr>
            </w:pPr>
            <w:r>
              <w:t>E</w:t>
            </w:r>
            <w:r w:rsidRPr="00417E97">
              <w:t>lektromobilių  įkrovimo  prieig</w:t>
            </w:r>
            <w:r>
              <w:t xml:space="preserve">ų įrengimo ir </w:t>
            </w:r>
            <w:r w:rsidRPr="00B13280">
              <w:t>eksploatavimo</w:t>
            </w:r>
            <w:r>
              <w:t xml:space="preserve"> vietų grupė</w:t>
            </w:r>
            <w:r w:rsidRPr="00373040">
              <w:rPr>
                <w:color w:val="000000"/>
              </w:rPr>
              <w:t>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670D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148" w14:paraId="67BD9895" w14:textId="77777777" w:rsidTr="00F93D72">
        <w:trPr>
          <w:gridAfter w:val="2"/>
          <w:wAfter w:w="445" w:type="dxa"/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E180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D586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5059" w14:textId="77777777" w:rsidR="00A01148" w:rsidRDefault="00A01148" w:rsidP="00F9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1192" w14:textId="77777777" w:rsidR="00A01148" w:rsidRDefault="00A01148" w:rsidP="00F9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BA18" w14:textId="77777777" w:rsidR="00A01148" w:rsidRDefault="00A01148" w:rsidP="00F9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236D" w14:textId="77777777" w:rsidR="00A01148" w:rsidRPr="00373040" w:rsidRDefault="00A01148" w:rsidP="00F93D72">
            <w:pPr>
              <w:jc w:val="center"/>
              <w:rPr>
                <w:color w:val="000000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FE57" w14:textId="77777777" w:rsidR="00A01148" w:rsidRPr="006E09EA" w:rsidRDefault="00A01148" w:rsidP="00F93D7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1F41" w14:textId="77777777" w:rsidR="00A01148" w:rsidRPr="006E09EA" w:rsidRDefault="00A01148" w:rsidP="00F93D7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DDAD" w14:textId="77777777" w:rsidR="00A01148" w:rsidRDefault="00A01148" w:rsidP="00F9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0040" w14:textId="77777777" w:rsidR="00A01148" w:rsidRDefault="00A01148" w:rsidP="00F9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7F40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148" w14:paraId="057F0A94" w14:textId="77777777" w:rsidTr="00F93D72">
        <w:trPr>
          <w:gridAfter w:val="8"/>
          <w:wAfter w:w="2481" w:type="dxa"/>
          <w:trHeight w:val="49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8044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9F60" w14:textId="77777777" w:rsidR="00A01148" w:rsidRPr="00373040" w:rsidRDefault="00A01148" w:rsidP="00F93D72">
            <w:pPr>
              <w:rPr>
                <w:color w:val="000000"/>
              </w:rPr>
            </w:pPr>
          </w:p>
        </w:tc>
        <w:tc>
          <w:tcPr>
            <w:tcW w:w="49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E44A" w14:textId="77777777" w:rsidR="00A01148" w:rsidRDefault="00A01148" w:rsidP="00F93D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D07C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148" w14:paraId="490F14DA" w14:textId="77777777" w:rsidTr="00F93D72">
        <w:trPr>
          <w:trHeight w:val="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87F5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CB0C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6DBD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D874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D074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C4B6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5A67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E48E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EBD6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38D2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C674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148" w14:paraId="192E66E7" w14:textId="77777777" w:rsidTr="00F93D72">
        <w:trPr>
          <w:gridAfter w:val="7"/>
          <w:wAfter w:w="2393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B853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46F2CC8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Konkurso </w:t>
            </w:r>
          </w:p>
          <w:p w14:paraId="5815CC52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dalyviai</w:t>
            </w:r>
          </w:p>
          <w:p w14:paraId="574C538F" w14:textId="77777777" w:rsidR="00A01148" w:rsidRDefault="00A01148" w:rsidP="00F93D72">
            <w:pPr>
              <w:jc w:val="center"/>
              <w:rPr>
                <w:color w:val="000000"/>
              </w:rPr>
            </w:pPr>
          </w:p>
          <w:p w14:paraId="262E72C3" w14:textId="77777777" w:rsidR="00A01148" w:rsidRDefault="00A01148" w:rsidP="00F93D72">
            <w:pPr>
              <w:jc w:val="center"/>
              <w:rPr>
                <w:color w:val="000000"/>
              </w:rPr>
            </w:pPr>
          </w:p>
          <w:p w14:paraId="5EF56633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Vertinimo kriterijus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E97AF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DD04B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9E2C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CB80D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C229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148" w14:paraId="1121AEEE" w14:textId="77777777" w:rsidTr="00F93D72">
        <w:trPr>
          <w:gridAfter w:val="7"/>
          <w:wAfter w:w="2393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74C0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541B282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E703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1276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4A5C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1276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9751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1445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EDD7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5520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148" w14:paraId="3407B0CF" w14:textId="77777777" w:rsidTr="00F93D72">
        <w:trPr>
          <w:gridAfter w:val="7"/>
          <w:wAfter w:w="2393" w:type="dxa"/>
          <w:trHeight w:val="17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08F24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3823" w14:textId="77777777" w:rsidR="00A01148" w:rsidRDefault="00A01148" w:rsidP="00F93D72">
            <w:r>
              <w:t xml:space="preserve">Pirmas kriterijus </w:t>
            </w:r>
            <w:r>
              <w:rPr>
                <w:szCs w:val="24"/>
              </w:rPr>
              <w:t>–</w:t>
            </w:r>
            <w:r>
              <w:t xml:space="preserve"> e</w:t>
            </w:r>
            <w:r w:rsidRPr="00417E97">
              <w:t>lektromobilių  įkrovimo  prieig</w:t>
            </w:r>
            <w:r>
              <w:t xml:space="preserve">ų įrengimo </w:t>
            </w:r>
            <w:r w:rsidRPr="00B13280">
              <w:t>ir eksploatavimo</w:t>
            </w:r>
            <w:r>
              <w:t xml:space="preserve"> vietų grupės</w:t>
            </w:r>
            <w:r>
              <w:rPr>
                <w:szCs w:val="24"/>
              </w:rPr>
              <w:t xml:space="preserve"> </w:t>
            </w:r>
            <w:r>
              <w:t xml:space="preserve">elektromobilių </w:t>
            </w:r>
            <w:r w:rsidRPr="00093687">
              <w:t>krovimo</w:t>
            </w:r>
            <w:r>
              <w:t xml:space="preserve"> kainos dydis</w:t>
            </w:r>
            <w:r>
              <w:rPr>
                <w:szCs w:val="24"/>
              </w:rPr>
              <w:t xml:space="preserve"> (K)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6B50" w14:textId="77777777" w:rsidR="00A01148" w:rsidRDefault="00A01148" w:rsidP="00F93D7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924F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CE05" w14:textId="77777777" w:rsidR="00A01148" w:rsidRDefault="00A01148" w:rsidP="00F93D7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702E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70CC" w14:textId="77777777" w:rsidR="00A01148" w:rsidRDefault="00A01148" w:rsidP="00F93D7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2504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DB4D" w14:textId="77777777" w:rsidR="00A01148" w:rsidRDefault="00A01148" w:rsidP="00F93D72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9F26F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687E1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148" w14:paraId="2909F946" w14:textId="77777777" w:rsidTr="00F93D72">
        <w:trPr>
          <w:gridAfter w:val="7"/>
          <w:wAfter w:w="2393" w:type="dxa"/>
          <w:trHeight w:val="197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C885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6F8E" w14:textId="77777777" w:rsidR="00A01148" w:rsidRDefault="00A01148" w:rsidP="00F93D72">
            <w:pPr>
              <w:rPr>
                <w:b/>
                <w:szCs w:val="24"/>
              </w:rPr>
            </w:pPr>
          </w:p>
          <w:p w14:paraId="451F813D" w14:textId="1EF15B76" w:rsidR="00A01148" w:rsidRDefault="00A01148" w:rsidP="00F93D72">
            <w:pPr>
              <w:rPr>
                <w:color w:val="000000"/>
              </w:rPr>
            </w:pPr>
            <w:r>
              <w:rPr>
                <w:b/>
                <w:szCs w:val="24"/>
              </w:rPr>
              <w:t>Antr</w:t>
            </w:r>
            <w:r w:rsidRPr="00C95268">
              <w:rPr>
                <w:b/>
                <w:szCs w:val="24"/>
              </w:rPr>
              <w:t>as kriterijus</w:t>
            </w:r>
            <w:r>
              <w:rPr>
                <w:szCs w:val="24"/>
              </w:rPr>
              <w:t xml:space="preserve"> – </w:t>
            </w:r>
            <w:r w:rsidRPr="00CA4110">
              <w:rPr>
                <w:color w:val="000000"/>
                <w:szCs w:val="24"/>
              </w:rPr>
              <w:t>planuojamų įrengti</w:t>
            </w:r>
            <w:r w:rsidRPr="00CA4110">
              <w:rPr>
                <w:szCs w:val="28"/>
              </w:rPr>
              <w:t xml:space="preserve"> </w:t>
            </w:r>
            <w:r w:rsidR="00FF0285">
              <w:rPr>
                <w:szCs w:val="28"/>
              </w:rPr>
              <w:t>į</w:t>
            </w:r>
            <w:r w:rsidRPr="00CA4110">
              <w:rPr>
                <w:szCs w:val="28"/>
              </w:rPr>
              <w:t xml:space="preserve">krovos vietų skaičius pasirinktoje </w:t>
            </w:r>
            <w:r w:rsidRPr="00CA4110">
              <w:rPr>
                <w:szCs w:val="24"/>
              </w:rPr>
              <w:t>elektromobilių  įkrovimo  prieigų įrengimo ir eksploatavimo vietų grupėje, įrengiant jas naujai sukurtose parkavimo vietose</w:t>
            </w:r>
            <w:r>
              <w:rPr>
                <w:szCs w:val="24"/>
              </w:rPr>
              <w:t xml:space="preserve"> (T</w:t>
            </w:r>
            <w:r>
              <w:rPr>
                <w:szCs w:val="24"/>
                <w:vertAlign w:val="subscript"/>
              </w:rPr>
              <w:t>2)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D527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2AC2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3C68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12DD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ACA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BB31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2F67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24BC5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BE19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826B6C0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03DAC5C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148" w14:paraId="4EC53876" w14:textId="77777777" w:rsidTr="00F93D72">
        <w:trPr>
          <w:gridAfter w:val="7"/>
          <w:wAfter w:w="2393" w:type="dxa"/>
          <w:trHeight w:val="16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C094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D8EA" w14:textId="77777777" w:rsidR="00A01148" w:rsidRDefault="00A01148" w:rsidP="00F93D72">
            <w:pPr>
              <w:rPr>
                <w:b/>
                <w:szCs w:val="24"/>
              </w:rPr>
            </w:pPr>
          </w:p>
          <w:p w14:paraId="6BE25941" w14:textId="77777777" w:rsidR="00A01148" w:rsidRDefault="00A01148" w:rsidP="00F93D72">
            <w:pPr>
              <w:rPr>
                <w:szCs w:val="24"/>
              </w:rPr>
            </w:pPr>
            <w:r w:rsidRPr="00C95268">
              <w:rPr>
                <w:b/>
                <w:szCs w:val="24"/>
              </w:rPr>
              <w:t>Trečias kriterijus</w:t>
            </w:r>
            <w:r>
              <w:rPr>
                <w:szCs w:val="24"/>
              </w:rPr>
              <w:t xml:space="preserve"> – </w:t>
            </w:r>
            <w:r>
              <w:t>Projektinis pasiūlymas, kuris vertinamas atsižvelgiant į: elektromobilių įkrovimo</w:t>
            </w:r>
            <w:r w:rsidRPr="00417E97">
              <w:t xml:space="preserve"> prieig</w:t>
            </w:r>
            <w:r>
              <w:t xml:space="preserve">ų įrengimo </w:t>
            </w:r>
            <w:r w:rsidRPr="00B13280">
              <w:t>ir eksploatavimo</w:t>
            </w:r>
            <w:r>
              <w:t xml:space="preserve"> vietų grupės</w:t>
            </w:r>
            <w:r w:rsidRPr="00C44FF4">
              <w:t xml:space="preserve"> projekt</w:t>
            </w:r>
            <w:r>
              <w:t>inių pasiūlymų</w:t>
            </w:r>
            <w:r w:rsidRPr="0064758E">
              <w:t xml:space="preserve"> atitikt</w:t>
            </w:r>
            <w:r>
              <w:t>į</w:t>
            </w:r>
            <w:r w:rsidRPr="0064758E">
              <w:t xml:space="preserve"> </w:t>
            </w:r>
            <w:r>
              <w:t>Skyriaus</w:t>
            </w:r>
            <w:r w:rsidRPr="0064758E">
              <w:t xml:space="preserve"> parengt</w:t>
            </w:r>
            <w:r>
              <w:t>ai</w:t>
            </w:r>
            <w:r w:rsidRPr="0064758E">
              <w:t xml:space="preserve">  </w:t>
            </w:r>
            <w:r>
              <w:t>Techninei specifikacijai, siūlomų eismo organizavimo ir saugos</w:t>
            </w:r>
            <w:r w:rsidRPr="00C44FF4">
              <w:t xml:space="preserve"> sprendini</w:t>
            </w:r>
            <w:r>
              <w:t>ų efektyvumą bei planuojamos teikti elektromobilių krovos prieigų eksploatavimo paslaugos aprašymą (toliau – Projektinis pasiūlymas)</w:t>
            </w:r>
            <w:r>
              <w:rPr>
                <w:szCs w:val="24"/>
              </w:rPr>
              <w:t xml:space="preserve"> (T</w:t>
            </w:r>
            <w:r>
              <w:rPr>
                <w:szCs w:val="24"/>
                <w:vertAlign w:val="subscript"/>
              </w:rPr>
              <w:t>3</w:t>
            </w:r>
            <w:r>
              <w:rPr>
                <w:szCs w:val="24"/>
              </w:rPr>
              <w:t xml:space="preserve"> </w:t>
            </w:r>
          </w:p>
          <w:p w14:paraId="6587010E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6C67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57A0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7568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0048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9A67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FDD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A13C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4D5F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EF6E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148" w14:paraId="4DC55CDA" w14:textId="77777777" w:rsidTr="00F93D72">
        <w:trPr>
          <w:gridAfter w:val="7"/>
          <w:wAfter w:w="2393" w:type="dxa"/>
          <w:trHeight w:val="79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D71D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61FB" w14:textId="77777777" w:rsidR="00A01148" w:rsidRDefault="00A01148" w:rsidP="00F93D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Iš viso: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AA22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ACEC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BA04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14F4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A4E4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86E9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6871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EA20D" w14:textId="77777777" w:rsidR="00A01148" w:rsidRDefault="00A01148" w:rsidP="00F93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8EE2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148" w14:paraId="7E6A0BCC" w14:textId="77777777" w:rsidTr="00F93D72">
        <w:trPr>
          <w:gridAfter w:val="7"/>
          <w:wAfter w:w="2393" w:type="dxa"/>
          <w:trHeight w:val="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EE7D" w14:textId="77777777" w:rsidR="00A01148" w:rsidRDefault="00A01148" w:rsidP="00F93D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D4FC57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161A9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C51E1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E1B80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1D398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F3CBF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A2CA5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FBE2A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F0D6E" w14:textId="77777777" w:rsidR="00A01148" w:rsidRDefault="00A01148" w:rsidP="00F93D72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E2F8" w14:textId="77777777" w:rsidR="00A01148" w:rsidRDefault="00A01148" w:rsidP="00F93D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0"/>
    </w:tbl>
    <w:p w14:paraId="39FF0F7B" w14:textId="77777777" w:rsidR="00C31186" w:rsidRDefault="00C31186"/>
    <w:sectPr w:rsidR="00C31186" w:rsidSect="00DE7696">
      <w:pgSz w:w="11906" w:h="16838"/>
      <w:pgMar w:top="1701" w:right="567" w:bottom="1134" w:left="170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A804E" w14:textId="77777777" w:rsidR="0099276D" w:rsidRDefault="0099276D" w:rsidP="00A01148">
      <w:r>
        <w:separator/>
      </w:r>
    </w:p>
  </w:endnote>
  <w:endnote w:type="continuationSeparator" w:id="0">
    <w:p w14:paraId="493945BC" w14:textId="77777777" w:rsidR="0099276D" w:rsidRDefault="0099276D" w:rsidP="00A0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05A12" w14:textId="77777777" w:rsidR="0099276D" w:rsidRDefault="0099276D" w:rsidP="00A01148">
      <w:r>
        <w:separator/>
      </w:r>
    </w:p>
  </w:footnote>
  <w:footnote w:type="continuationSeparator" w:id="0">
    <w:p w14:paraId="113D9C76" w14:textId="77777777" w:rsidR="0099276D" w:rsidRDefault="0099276D" w:rsidP="00A01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48"/>
    <w:rsid w:val="002B519E"/>
    <w:rsid w:val="00466B4B"/>
    <w:rsid w:val="005C237B"/>
    <w:rsid w:val="005C3103"/>
    <w:rsid w:val="00914819"/>
    <w:rsid w:val="0099276D"/>
    <w:rsid w:val="00A01148"/>
    <w:rsid w:val="00A12549"/>
    <w:rsid w:val="00C31186"/>
    <w:rsid w:val="00CE2ACD"/>
    <w:rsid w:val="00DE7696"/>
    <w:rsid w:val="00F84596"/>
    <w:rsid w:val="00F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3BE5"/>
  <w15:chartTrackingRefBased/>
  <w15:docId w15:val="{31B6E8E3-1337-4EEA-97CB-E32BBDA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4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1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148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1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48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Kastytis Lubys</dc:creator>
  <cp:lastModifiedBy>Rimantas Baravykas</cp:lastModifiedBy>
  <cp:revision>5</cp:revision>
  <dcterms:created xsi:type="dcterms:W3CDTF">2024-10-10T08:05:00Z</dcterms:created>
  <dcterms:modified xsi:type="dcterms:W3CDTF">2024-10-17T07:00:00Z</dcterms:modified>
</cp:coreProperties>
</file>