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5C5BB" w14:textId="77777777" w:rsidR="00F9317A" w:rsidRDefault="00427B2D">
      <w:pPr>
        <w:ind w:firstLine="2268"/>
        <w:rPr>
          <w:b/>
          <w:i/>
        </w:rPr>
      </w:pPr>
      <w:r>
        <w:rPr>
          <w:b/>
          <w:i/>
          <w:noProof/>
        </w:rPr>
        <w:drawing>
          <wp:inline distT="0" distB="0" distL="0" distR="0" wp14:anchorId="230FB38B" wp14:editId="2C67AD18">
            <wp:extent cx="2153987" cy="259604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53987" cy="2596049"/>
                    </a:xfrm>
                    <a:prstGeom prst="rect">
                      <a:avLst/>
                    </a:prstGeom>
                    <a:ln/>
                  </pic:spPr>
                </pic:pic>
              </a:graphicData>
            </a:graphic>
          </wp:inline>
        </w:drawing>
      </w:r>
    </w:p>
    <w:p w14:paraId="361F52A7" w14:textId="77777777" w:rsidR="00F9317A" w:rsidRDefault="00F9317A">
      <w:pPr>
        <w:rPr>
          <w:b/>
          <w:i/>
        </w:rPr>
      </w:pPr>
    </w:p>
    <w:p w14:paraId="6AB2A197" w14:textId="77777777" w:rsidR="00F9317A" w:rsidRDefault="00F9317A">
      <w:pPr>
        <w:jc w:val="center"/>
        <w:rPr>
          <w:b/>
          <w:i/>
          <w:sz w:val="44"/>
          <w:szCs w:val="44"/>
        </w:rPr>
      </w:pPr>
    </w:p>
    <w:p w14:paraId="61EDFE49" w14:textId="77777777" w:rsidR="00F9317A" w:rsidRDefault="00427B2D">
      <w:pPr>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UKMERGĖS RAJONO SAVIVALDYBĖS LYGIŲ GALIMYBIŲ ANALIZĖ PAGAL AMŽIAUS, LYTIES IR SOCIALINĖS PADĖTIES ASPEKTUS (2025 M.)</w:t>
      </w:r>
    </w:p>
    <w:p w14:paraId="02412DF6" w14:textId="77777777" w:rsidR="00F9317A" w:rsidRDefault="00F9317A">
      <w:pPr>
        <w:jc w:val="center"/>
        <w:rPr>
          <w:rFonts w:ascii="Times New Roman" w:eastAsia="Times New Roman" w:hAnsi="Times New Roman" w:cs="Times New Roman"/>
          <w:b/>
          <w:sz w:val="44"/>
          <w:szCs w:val="44"/>
        </w:rPr>
      </w:pPr>
    </w:p>
    <w:p w14:paraId="198CD803" w14:textId="77777777" w:rsidR="00F9317A" w:rsidRDefault="00427B2D">
      <w:pPr>
        <w:jc w:val="right"/>
        <w:rPr>
          <w:rFonts w:ascii="Times New Roman" w:eastAsia="Times New Roman" w:hAnsi="Times New Roman" w:cs="Times New Roman"/>
        </w:rPr>
      </w:pPr>
      <w:r>
        <w:rPr>
          <w:rFonts w:ascii="Times New Roman" w:eastAsia="Times New Roman" w:hAnsi="Times New Roman" w:cs="Times New Roman"/>
        </w:rPr>
        <w:t>Raminta Domanskė, lygių galimybių ir apsaugos nuo smurto artimoje aplinkoje koordinatorė (patarėja)</w:t>
      </w:r>
    </w:p>
    <w:p w14:paraId="4B47B3EC" w14:textId="77777777" w:rsidR="00F9317A" w:rsidRDefault="00427B2D">
      <w:pPr>
        <w:rPr>
          <w:rFonts w:ascii="Times New Roman" w:eastAsia="Times New Roman" w:hAnsi="Times New Roman" w:cs="Times New Roman"/>
        </w:rPr>
      </w:pPr>
      <w:r>
        <w:br w:type="page"/>
      </w:r>
    </w:p>
    <w:p w14:paraId="18CE447F" w14:textId="77777777" w:rsidR="00F9317A" w:rsidRDefault="00F9317A">
      <w:pPr>
        <w:rPr>
          <w:rFonts w:ascii="Times New Roman" w:eastAsia="Times New Roman" w:hAnsi="Times New Roman" w:cs="Times New Roman"/>
        </w:rPr>
      </w:pPr>
    </w:p>
    <w:p w14:paraId="3C2674DC" w14:textId="77777777" w:rsidR="00F9317A" w:rsidRDefault="00F9317A"/>
    <w:p w14:paraId="2A5DE2A8" w14:textId="77777777" w:rsidR="00F9317A" w:rsidRDefault="00F9317A"/>
    <w:p w14:paraId="6ECD0C7D" w14:textId="77777777" w:rsidR="00F9317A" w:rsidRDefault="00427B2D">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TURINYS</w:t>
      </w:r>
    </w:p>
    <w:p w14:paraId="4B64FFDC" w14:textId="77777777" w:rsidR="00F9317A" w:rsidRDefault="00F9317A">
      <w:pPr>
        <w:rPr>
          <w:rFonts w:ascii="Times New Roman" w:eastAsia="Times New Roman" w:hAnsi="Times New Roman" w:cs="Times New Roman"/>
          <w:b/>
        </w:rPr>
      </w:pPr>
    </w:p>
    <w:p w14:paraId="7CB87CDA" w14:textId="2054D92F" w:rsidR="00F9317A" w:rsidRDefault="00427B2D">
      <w:pPr>
        <w:rPr>
          <w:rFonts w:ascii="Times New Roman" w:eastAsia="Times New Roman" w:hAnsi="Times New Roman" w:cs="Times New Roman"/>
          <w:b/>
        </w:rPr>
      </w:pPr>
      <w:r>
        <w:rPr>
          <w:rFonts w:ascii="Times New Roman" w:eastAsia="Times New Roman" w:hAnsi="Times New Roman" w:cs="Times New Roman"/>
          <w:b/>
        </w:rPr>
        <w:t>Įvadas</w:t>
      </w:r>
      <w:r w:rsidR="006A7A0B" w:rsidRPr="006A7A0B">
        <w:rPr>
          <w:rFonts w:ascii="Times New Roman" w:eastAsia="Times New Roman" w:hAnsi="Times New Roman" w:cs="Times New Roman"/>
          <w:bCs/>
        </w:rPr>
        <w:t>..................................................................................................................................................3</w:t>
      </w:r>
    </w:p>
    <w:p w14:paraId="4C9AA08B" w14:textId="721CAD9F"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FF0000"/>
        </w:rPr>
        <w:t>Amžius.</w:t>
      </w:r>
      <w:r>
        <w:rPr>
          <w:rFonts w:ascii="Times New Roman" w:eastAsia="Times New Roman" w:hAnsi="Times New Roman" w:cs="Times New Roman"/>
          <w:b/>
          <w:color w:val="000000"/>
        </w:rPr>
        <w:t xml:space="preserve"> Vyresnio amžiaus žmonių dalyvavimas neformalioje veikloje</w:t>
      </w:r>
      <w:r w:rsidR="006A7A0B" w:rsidRPr="006A7A0B">
        <w:rPr>
          <w:rFonts w:ascii="Times New Roman" w:eastAsia="Times New Roman" w:hAnsi="Times New Roman" w:cs="Times New Roman"/>
          <w:bCs/>
          <w:color w:val="000000"/>
        </w:rPr>
        <w:t>..................................6</w:t>
      </w:r>
    </w:p>
    <w:p w14:paraId="630DDD52" w14:textId="513DACE3"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Trečiojo amžiaus universitetas</w:t>
      </w:r>
      <w:r w:rsidR="006A7A0B" w:rsidRPr="00DB2272">
        <w:rPr>
          <w:rFonts w:ascii="Times New Roman" w:eastAsia="Times New Roman" w:hAnsi="Times New Roman" w:cs="Times New Roman"/>
          <w:iCs/>
          <w:color w:val="000000"/>
        </w:rPr>
        <w:t>.........................................................................................7</w:t>
      </w:r>
    </w:p>
    <w:p w14:paraId="25F0710D" w14:textId="2007BCCD"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Lietuvos pagyvenusių žmonių asociacijos Ukmergės skyrius</w:t>
      </w:r>
      <w:r w:rsidR="006A7A0B" w:rsidRPr="006A7A0B">
        <w:rPr>
          <w:rFonts w:ascii="Times New Roman" w:eastAsia="Times New Roman" w:hAnsi="Times New Roman" w:cs="Times New Roman"/>
          <w:iCs/>
          <w:color w:val="000000"/>
        </w:rPr>
        <w:t>...........................................</w:t>
      </w:r>
      <w:r w:rsidR="006A7A0B" w:rsidRPr="00DB2272">
        <w:rPr>
          <w:rFonts w:ascii="Times New Roman" w:eastAsia="Times New Roman" w:hAnsi="Times New Roman" w:cs="Times New Roman"/>
          <w:iCs/>
          <w:color w:val="000000"/>
        </w:rPr>
        <w:t>8</w:t>
      </w:r>
    </w:p>
    <w:p w14:paraId="142DC688" w14:textId="461E71AE"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Vyresnio amžiaus atskirtis dėl skaitmenizacijos</w:t>
      </w:r>
      <w:r w:rsidR="006A7A0B" w:rsidRPr="006A7A0B">
        <w:rPr>
          <w:rFonts w:ascii="Times New Roman" w:eastAsia="Times New Roman" w:hAnsi="Times New Roman" w:cs="Times New Roman"/>
          <w:bCs/>
          <w:color w:val="000000"/>
        </w:rPr>
        <w:t>......................................................................10</w:t>
      </w:r>
    </w:p>
    <w:p w14:paraId="3B261BD5" w14:textId="069DAE64"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Fizinio aktyvumo užsiėmimai</w:t>
      </w:r>
      <w:r w:rsidR="006A7A0B" w:rsidRPr="006A7A0B">
        <w:rPr>
          <w:rFonts w:ascii="Times New Roman" w:eastAsia="Times New Roman" w:hAnsi="Times New Roman" w:cs="Times New Roman"/>
          <w:bCs/>
          <w:color w:val="000000"/>
        </w:rPr>
        <w:t>....................................................................................................12</w:t>
      </w:r>
    </w:p>
    <w:p w14:paraId="40069EB5" w14:textId="6A37E580"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Susisiekimas. Viešasis transportas</w:t>
      </w:r>
      <w:r w:rsidR="006A7A0B" w:rsidRPr="006A7A0B">
        <w:rPr>
          <w:rFonts w:ascii="Times New Roman" w:eastAsia="Times New Roman" w:hAnsi="Times New Roman" w:cs="Times New Roman"/>
          <w:bCs/>
          <w:color w:val="000000"/>
        </w:rPr>
        <w:t>............................................................................................14</w:t>
      </w:r>
    </w:p>
    <w:p w14:paraId="75CE6138" w14:textId="0FD2BCFC" w:rsidR="005364B5" w:rsidRPr="00FE2286" w:rsidRDefault="005364B5">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Sveikata</w:t>
      </w:r>
      <w:r w:rsidR="006A7A0B" w:rsidRPr="006A7A0B">
        <w:rPr>
          <w:rFonts w:ascii="Times New Roman" w:eastAsia="Times New Roman" w:hAnsi="Times New Roman" w:cs="Times New Roman"/>
          <w:bCs/>
          <w:color w:val="000000"/>
        </w:rPr>
        <w:t>.......................................................................................................................................</w:t>
      </w:r>
      <w:r w:rsidR="00DB2272">
        <w:rPr>
          <w:rFonts w:ascii="Times New Roman" w:eastAsia="Times New Roman" w:hAnsi="Times New Roman" w:cs="Times New Roman"/>
          <w:bCs/>
          <w:color w:val="000000"/>
        </w:rPr>
        <w:t>.</w:t>
      </w:r>
      <w:r w:rsidR="006A7A0B" w:rsidRPr="006A7A0B">
        <w:rPr>
          <w:rFonts w:ascii="Times New Roman" w:eastAsia="Times New Roman" w:hAnsi="Times New Roman" w:cs="Times New Roman"/>
          <w:bCs/>
          <w:color w:val="000000"/>
        </w:rPr>
        <w:t>15</w:t>
      </w:r>
    </w:p>
    <w:p w14:paraId="18D6E83B" w14:textId="051BB12E" w:rsidR="00FE2286" w:rsidRDefault="00FE2286">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Socialinės paslaugos namuose</w:t>
      </w:r>
      <w:r>
        <w:rPr>
          <w:rFonts w:ascii="Times New Roman" w:eastAsia="Times New Roman" w:hAnsi="Times New Roman" w:cs="Times New Roman"/>
          <w:bCs/>
          <w:color w:val="000000"/>
        </w:rPr>
        <w:t>....................................................................................................23</w:t>
      </w:r>
    </w:p>
    <w:p w14:paraId="590367E9" w14:textId="272541E7"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FF0000"/>
        </w:rPr>
        <w:t>Lytis.</w:t>
      </w:r>
      <w:r>
        <w:rPr>
          <w:rFonts w:ascii="Times New Roman" w:eastAsia="Times New Roman" w:hAnsi="Times New Roman" w:cs="Times New Roman"/>
          <w:b/>
          <w:color w:val="000000"/>
        </w:rPr>
        <w:t xml:space="preserve"> Ikimokyklinis ir priešmokyklinis ugdymas</w:t>
      </w:r>
      <w:r w:rsidR="006A7A0B" w:rsidRPr="006A7A0B">
        <w:rPr>
          <w:rFonts w:ascii="Times New Roman" w:eastAsia="Times New Roman" w:hAnsi="Times New Roman" w:cs="Times New Roman"/>
          <w:bCs/>
          <w:color w:val="000000"/>
        </w:rPr>
        <w:t>...................................................................</w:t>
      </w:r>
      <w:r w:rsidR="00DB2272">
        <w:rPr>
          <w:rFonts w:ascii="Times New Roman" w:eastAsia="Times New Roman" w:hAnsi="Times New Roman" w:cs="Times New Roman"/>
          <w:bCs/>
          <w:color w:val="000000"/>
        </w:rPr>
        <w:t>.</w:t>
      </w:r>
      <w:r w:rsidR="006A7A0B">
        <w:rPr>
          <w:rFonts w:ascii="Times New Roman" w:eastAsia="Times New Roman" w:hAnsi="Times New Roman" w:cs="Times New Roman"/>
          <w:bCs/>
          <w:color w:val="000000"/>
        </w:rPr>
        <w:t>25</w:t>
      </w:r>
    </w:p>
    <w:p w14:paraId="72B62D88" w14:textId="036314A8"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Socialinės paslaugos</w:t>
      </w:r>
      <w:r w:rsidR="006A7A0B">
        <w:rPr>
          <w:rFonts w:ascii="Times New Roman" w:eastAsia="Times New Roman" w:hAnsi="Times New Roman" w:cs="Times New Roman"/>
          <w:bCs/>
          <w:color w:val="000000"/>
        </w:rPr>
        <w:t>...................................................................................................................</w:t>
      </w:r>
      <w:r w:rsidR="00DB2272">
        <w:rPr>
          <w:rFonts w:ascii="Times New Roman" w:eastAsia="Times New Roman" w:hAnsi="Times New Roman" w:cs="Times New Roman"/>
          <w:bCs/>
          <w:color w:val="000000"/>
        </w:rPr>
        <w:t>.</w:t>
      </w:r>
      <w:r w:rsidR="006A7A0B">
        <w:rPr>
          <w:rFonts w:ascii="Times New Roman" w:eastAsia="Times New Roman" w:hAnsi="Times New Roman" w:cs="Times New Roman"/>
          <w:bCs/>
          <w:color w:val="000000"/>
        </w:rPr>
        <w:t>29</w:t>
      </w:r>
    </w:p>
    <w:p w14:paraId="51FDBD15" w14:textId="0B1C29AE"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VšĮ Ukmergės šeimos centras</w:t>
      </w:r>
      <w:r w:rsidR="006A7A0B" w:rsidRPr="006A7A0B">
        <w:rPr>
          <w:rFonts w:ascii="Times New Roman" w:eastAsia="Times New Roman" w:hAnsi="Times New Roman" w:cs="Times New Roman"/>
          <w:iCs/>
          <w:color w:val="000000"/>
        </w:rPr>
        <w:t>.........................................................................................</w:t>
      </w:r>
      <w:r w:rsidR="006A7A0B">
        <w:rPr>
          <w:rFonts w:ascii="Times New Roman" w:eastAsia="Times New Roman" w:hAnsi="Times New Roman" w:cs="Times New Roman"/>
          <w:iCs/>
          <w:color w:val="000000"/>
        </w:rPr>
        <w:t>29</w:t>
      </w:r>
    </w:p>
    <w:p w14:paraId="0E4BA014" w14:textId="40BCE5C4"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Ukmergės globos centro Krizių centras</w:t>
      </w:r>
      <w:r w:rsidR="006A7A0B" w:rsidRPr="006A7A0B">
        <w:rPr>
          <w:rFonts w:ascii="Times New Roman" w:eastAsia="Times New Roman" w:hAnsi="Times New Roman" w:cs="Times New Roman"/>
          <w:iCs/>
          <w:color w:val="000000"/>
        </w:rPr>
        <w:t>........................................................................</w:t>
      </w:r>
      <w:r w:rsidR="00DB2272">
        <w:rPr>
          <w:rFonts w:ascii="Times New Roman" w:eastAsia="Times New Roman" w:hAnsi="Times New Roman" w:cs="Times New Roman"/>
          <w:iCs/>
          <w:color w:val="000000"/>
        </w:rPr>
        <w:t>..</w:t>
      </w:r>
      <w:r w:rsidR="006A7A0B" w:rsidRPr="006A7A0B">
        <w:rPr>
          <w:rFonts w:ascii="Times New Roman" w:eastAsia="Times New Roman" w:hAnsi="Times New Roman" w:cs="Times New Roman"/>
          <w:iCs/>
          <w:color w:val="000000"/>
        </w:rPr>
        <w:t>31</w:t>
      </w:r>
    </w:p>
    <w:p w14:paraId="0648E3C1" w14:textId="621F1167"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Smurtas artimoje aplinkoje</w:t>
      </w:r>
      <w:r w:rsidR="006A7A0B">
        <w:rPr>
          <w:rFonts w:ascii="Times New Roman" w:eastAsia="Times New Roman" w:hAnsi="Times New Roman" w:cs="Times New Roman"/>
          <w:bCs/>
          <w:color w:val="000000"/>
        </w:rPr>
        <w:t>........................................................................................................32</w:t>
      </w:r>
    </w:p>
    <w:p w14:paraId="35561757" w14:textId="7881A2F0"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FF0000"/>
        </w:rPr>
        <w:t xml:space="preserve">Socialinė padėtis. </w:t>
      </w:r>
      <w:r>
        <w:rPr>
          <w:rFonts w:ascii="Times New Roman" w:eastAsia="Times New Roman" w:hAnsi="Times New Roman" w:cs="Times New Roman"/>
          <w:b/>
          <w:color w:val="000000"/>
        </w:rPr>
        <w:t>Šeima patirianti socialinę riziką</w:t>
      </w:r>
      <w:r w:rsidR="006A7A0B" w:rsidRPr="006A7A0B">
        <w:rPr>
          <w:rFonts w:ascii="Times New Roman" w:eastAsia="Times New Roman" w:hAnsi="Times New Roman" w:cs="Times New Roman"/>
          <w:bCs/>
          <w:color w:val="000000"/>
        </w:rPr>
        <w:t>..................................................................39</w:t>
      </w:r>
    </w:p>
    <w:p w14:paraId="42CA2F3C" w14:textId="233AD2D4"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Socialinių paslaugų centro teikiama pagalba</w:t>
      </w:r>
      <w:r w:rsidR="006A7A0B">
        <w:rPr>
          <w:rFonts w:ascii="Times New Roman" w:eastAsia="Times New Roman" w:hAnsi="Times New Roman" w:cs="Times New Roman"/>
          <w:iCs/>
          <w:color w:val="000000"/>
        </w:rPr>
        <w:t>.................................................................39</w:t>
      </w:r>
    </w:p>
    <w:p w14:paraId="6182E756" w14:textId="4235A88D" w:rsidR="00F9317A" w:rsidRDefault="00427B2D">
      <w:pPr>
        <w:numPr>
          <w:ilvl w:val="0"/>
          <w:numId w:val="11"/>
        </w:numPr>
        <w:pBdr>
          <w:top w:val="nil"/>
          <w:left w:val="nil"/>
          <w:bottom w:val="nil"/>
          <w:right w:val="nil"/>
          <w:between w:val="nil"/>
        </w:pBdr>
        <w:spacing w:after="0"/>
        <w:ind w:left="284"/>
        <w:rPr>
          <w:rFonts w:ascii="Times New Roman" w:eastAsia="Times New Roman" w:hAnsi="Times New Roman" w:cs="Times New Roman"/>
          <w:b/>
          <w:color w:val="000000"/>
        </w:rPr>
      </w:pPr>
      <w:r>
        <w:rPr>
          <w:rFonts w:ascii="Times New Roman" w:eastAsia="Times New Roman" w:hAnsi="Times New Roman" w:cs="Times New Roman"/>
          <w:b/>
          <w:color w:val="000000"/>
        </w:rPr>
        <w:t>Švietimo paslaugos</w:t>
      </w:r>
      <w:r w:rsidR="006A7A0B">
        <w:rPr>
          <w:rFonts w:ascii="Times New Roman" w:eastAsia="Times New Roman" w:hAnsi="Times New Roman" w:cs="Times New Roman"/>
          <w:bCs/>
          <w:color w:val="000000"/>
        </w:rPr>
        <w:t>.......................................................................................................................</w:t>
      </w:r>
      <w:r w:rsidR="00DB2272">
        <w:rPr>
          <w:rFonts w:ascii="Times New Roman" w:eastAsia="Times New Roman" w:hAnsi="Times New Roman" w:cs="Times New Roman"/>
          <w:bCs/>
          <w:color w:val="000000"/>
        </w:rPr>
        <w:t>43</w:t>
      </w:r>
    </w:p>
    <w:p w14:paraId="75F1C693" w14:textId="4C142F3B" w:rsidR="00F9317A" w:rsidRDefault="00427B2D">
      <w:pPr>
        <w:numPr>
          <w:ilvl w:val="1"/>
          <w:numId w:val="1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Ukmergės technologijų ir verslo mokykla</w:t>
      </w:r>
      <w:r w:rsidR="00DB2272">
        <w:rPr>
          <w:rFonts w:ascii="Times New Roman" w:eastAsia="Times New Roman" w:hAnsi="Times New Roman" w:cs="Times New Roman"/>
          <w:iCs/>
          <w:color w:val="000000"/>
        </w:rPr>
        <w:t>.................................................................43</w:t>
      </w:r>
    </w:p>
    <w:p w14:paraId="575BEAAA" w14:textId="58314328" w:rsidR="00F9317A" w:rsidRDefault="00427B2D">
      <w:pPr>
        <w:numPr>
          <w:ilvl w:val="1"/>
          <w:numId w:val="11"/>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Užimtumo tarnybos Ukmergės skyrius</w:t>
      </w:r>
      <w:r w:rsidR="00DB2272">
        <w:rPr>
          <w:rFonts w:ascii="Times New Roman" w:eastAsia="Times New Roman" w:hAnsi="Times New Roman" w:cs="Times New Roman"/>
          <w:iCs/>
          <w:color w:val="000000"/>
        </w:rPr>
        <w:t>......................................................................47</w:t>
      </w:r>
    </w:p>
    <w:p w14:paraId="7C465FEF" w14:textId="26444A74" w:rsidR="00F9317A" w:rsidRPr="00DB2272" w:rsidRDefault="00427B2D">
      <w:pPr>
        <w:ind w:left="-142"/>
        <w:rPr>
          <w:rFonts w:ascii="Times New Roman" w:eastAsia="Times New Roman" w:hAnsi="Times New Roman" w:cs="Times New Roman"/>
          <w:bCs/>
        </w:rPr>
      </w:pPr>
      <w:r>
        <w:rPr>
          <w:rFonts w:ascii="Times New Roman" w:eastAsia="Times New Roman" w:hAnsi="Times New Roman" w:cs="Times New Roman"/>
          <w:b/>
        </w:rPr>
        <w:t>1</w:t>
      </w:r>
      <w:r w:rsidR="00FE2286">
        <w:rPr>
          <w:rFonts w:ascii="Times New Roman" w:eastAsia="Times New Roman" w:hAnsi="Times New Roman" w:cs="Times New Roman"/>
          <w:b/>
        </w:rPr>
        <w:t>2</w:t>
      </w:r>
      <w:r>
        <w:rPr>
          <w:rFonts w:ascii="Times New Roman" w:eastAsia="Times New Roman" w:hAnsi="Times New Roman" w:cs="Times New Roman"/>
          <w:b/>
        </w:rPr>
        <w:t>. Būsto prieinamumas asmenims su negalia</w:t>
      </w:r>
      <w:r w:rsidR="00DB2272">
        <w:rPr>
          <w:rFonts w:ascii="Times New Roman" w:eastAsia="Times New Roman" w:hAnsi="Times New Roman" w:cs="Times New Roman"/>
          <w:bCs/>
        </w:rPr>
        <w:t>.................................................................................50</w:t>
      </w:r>
    </w:p>
    <w:p w14:paraId="32DB4E68" w14:textId="1DD6DBDE" w:rsidR="00F9317A" w:rsidRPr="00DB2272" w:rsidRDefault="00427B2D">
      <w:pPr>
        <w:ind w:left="-142"/>
        <w:rPr>
          <w:rFonts w:ascii="Times New Roman" w:eastAsia="Times New Roman" w:hAnsi="Times New Roman" w:cs="Times New Roman"/>
          <w:bCs/>
        </w:rPr>
        <w:sectPr w:rsidR="00F9317A" w:rsidRPr="00DB2272">
          <w:footerReference w:type="default" r:id="rId8"/>
          <w:headerReference w:type="first" r:id="rId9"/>
          <w:footerReference w:type="first" r:id="rId10"/>
          <w:pgSz w:w="11906" w:h="16838"/>
          <w:pgMar w:top="1701" w:right="567" w:bottom="1134" w:left="1701" w:header="567" w:footer="567" w:gutter="0"/>
          <w:pgNumType w:start="3"/>
          <w:cols w:space="1296"/>
          <w:titlePg/>
        </w:sectPr>
      </w:pPr>
      <w:r>
        <w:rPr>
          <w:rFonts w:ascii="Times New Roman" w:eastAsia="Times New Roman" w:hAnsi="Times New Roman" w:cs="Times New Roman"/>
          <w:b/>
        </w:rPr>
        <w:t>1</w:t>
      </w:r>
      <w:r w:rsidR="00FE2286">
        <w:rPr>
          <w:rFonts w:ascii="Times New Roman" w:eastAsia="Times New Roman" w:hAnsi="Times New Roman" w:cs="Times New Roman"/>
          <w:b/>
        </w:rPr>
        <w:t>3</w:t>
      </w:r>
      <w:r>
        <w:rPr>
          <w:rFonts w:ascii="Times New Roman" w:eastAsia="Times New Roman" w:hAnsi="Times New Roman" w:cs="Times New Roman"/>
          <w:b/>
        </w:rPr>
        <w:t>. Rekomendacijos</w:t>
      </w:r>
      <w:r w:rsidR="00DB2272">
        <w:rPr>
          <w:rFonts w:ascii="Times New Roman" w:eastAsia="Times New Roman" w:hAnsi="Times New Roman" w:cs="Times New Roman"/>
          <w:bCs/>
        </w:rPr>
        <w:t>............................................................................................................................54</w:t>
      </w:r>
    </w:p>
    <w:p w14:paraId="225BCBE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lastRenderedPageBreak/>
        <w:t xml:space="preserve">Ukmergės rajono savivaldybė dalyvauja Europos socialinio fondo agentūros ir Lietuvos Respublikos socialinės apsaugos ir darbo ministerijos projekte „Koordinatorių modelio išbandymas ir lyčių lygybės politikos stiprinimas“ (Nr. 07-015-P-0001). Projekto  tikslas – kompetencijų ugdymas ir visuomenės informuotumo didinimas lygių galimybių ir lyčių lygybės srityse Lietuvoje. Projekto įgyvendinimo metu Ukmergės rajono savivaldybėje buvo įsteigta lygių galimybių ir apsaugos nuo smurto artimoje aplinkoje koordinatoriaus (patarėjo) pareigybė, kurios paskirtis –  lygių galimybių, moterų ir vyrų lygybės ir smurto artimoje aplinkoje prevencijos bei pagalbos smurto artimoje aplinkoje pavojų patiriantiems asmenims ar smurtą artimoje aplinkoje patyrusiems asmenims (toliau – smurtą patyręs asmuo) teikimo politikos savivaldybėje administravimas ir įgyvendinimas, horizontaliosios politikos įgyvendinimas bei pokyčių vietos savivaldos lygmeniu skatinimas. Ukmergės rajono savivaldybėje buvo pasirinkta atlikti situacijos analizę trimis lygių galimybių pjūviais: amžius, lytis ir socialinė padėtis, bei identifikuoti konkrečias savivaldybėje vyraujančias problemas šiose srityse, įvertinti, kaip šie veiksniai daro įtaką lygių galimybių užtikrinimui Ukmergės rajone. </w:t>
      </w:r>
    </w:p>
    <w:p w14:paraId="36AAAB9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0684424" wp14:editId="5B0AEB6C">
            <wp:extent cx="3816039" cy="2862227"/>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816039" cy="2862227"/>
                    </a:xfrm>
                    <a:prstGeom prst="rect">
                      <a:avLst/>
                    </a:prstGeom>
                    <a:ln/>
                  </pic:spPr>
                </pic:pic>
              </a:graphicData>
            </a:graphic>
          </wp:inline>
        </w:drawing>
      </w:r>
    </w:p>
    <w:p w14:paraId="4C84D887" w14:textId="77777777" w:rsidR="00F9317A" w:rsidRDefault="00F9317A">
      <w:pPr>
        <w:spacing w:line="360" w:lineRule="auto"/>
        <w:jc w:val="both"/>
        <w:rPr>
          <w:rFonts w:ascii="Times New Roman" w:eastAsia="Times New Roman" w:hAnsi="Times New Roman" w:cs="Times New Roman"/>
        </w:rPr>
      </w:pPr>
    </w:p>
    <w:p w14:paraId="1F73A0BE"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b/>
        </w:rPr>
        <w:t>Ukmergės rajono savivaldybė</w:t>
      </w:r>
      <w:r>
        <w:rPr>
          <w:rFonts w:ascii="Times New Roman" w:eastAsia="Times New Roman" w:hAnsi="Times New Roman" w:cs="Times New Roman"/>
        </w:rPr>
        <w:t> – administracinis-teritorinis vienetas rytų </w:t>
      </w:r>
      <w:hyperlink r:id="rId12">
        <w:r>
          <w:rPr>
            <w:rFonts w:ascii="Times New Roman" w:eastAsia="Times New Roman" w:hAnsi="Times New Roman" w:cs="Times New Roman"/>
            <w:color w:val="0563C1"/>
            <w:u w:val="single"/>
          </w:rPr>
          <w:t>Lietuvoje</w:t>
        </w:r>
      </w:hyperlink>
      <w:r>
        <w:rPr>
          <w:rFonts w:ascii="Times New Roman" w:eastAsia="Times New Roman" w:hAnsi="Times New Roman" w:cs="Times New Roman"/>
        </w:rPr>
        <w:t>. Administracinis centras – </w:t>
      </w:r>
      <w:hyperlink r:id="rId13">
        <w:r>
          <w:rPr>
            <w:rFonts w:ascii="Times New Roman" w:eastAsia="Times New Roman" w:hAnsi="Times New Roman" w:cs="Times New Roman"/>
            <w:color w:val="0563C1"/>
            <w:u w:val="single"/>
          </w:rPr>
          <w:t>Ukmergė</w:t>
        </w:r>
      </w:hyperlink>
      <w:r>
        <w:rPr>
          <w:rFonts w:ascii="Times New Roman" w:eastAsia="Times New Roman" w:hAnsi="Times New Roman" w:cs="Times New Roman"/>
        </w:rPr>
        <w:t>. Šiuo metu rajone savo gyvenamąją vietą  yra deklaravę 36 541 žmonės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Iš jų mieste – 21 990, kaime – 13 974 ir ~ 569 yra įtraukti į gyvenamosios vietos nedeklaravusių asmenų apskaitą prie Ukmergės rajono savivaldybės (be pastovios gyvenamosios vietos). Per 2024-uosius, lyginant su ankstesniais metais, ukmergiškių padaugėjo 1045. Ukmergės </w:t>
      </w:r>
      <w:r>
        <w:rPr>
          <w:rFonts w:ascii="Times New Roman" w:eastAsia="Times New Roman" w:hAnsi="Times New Roman" w:cs="Times New Roman"/>
        </w:rPr>
        <w:lastRenderedPageBreak/>
        <w:t xml:space="preserve">rajoną sudaro 1 miestas, 12 seniūnijų ir 612 kaimų. Didžiausios gyvenvietės: Ukmergė, </w:t>
      </w:r>
      <w:proofErr w:type="spellStart"/>
      <w:r>
        <w:rPr>
          <w:rFonts w:ascii="Times New Roman" w:eastAsia="Times New Roman" w:hAnsi="Times New Roman" w:cs="Times New Roman"/>
        </w:rPr>
        <w:t>Šventupė</w:t>
      </w:r>
      <w:proofErr w:type="spellEnd"/>
      <w:r>
        <w:rPr>
          <w:rFonts w:ascii="Times New Roman" w:eastAsia="Times New Roman" w:hAnsi="Times New Roman" w:cs="Times New Roman"/>
        </w:rPr>
        <w:t xml:space="preserve">, Deltuva, Vepriai, Dainava, Siesikai, Vidiškiai, Želva, </w:t>
      </w:r>
      <w:proofErr w:type="spellStart"/>
      <w:r>
        <w:rPr>
          <w:rFonts w:ascii="Times New Roman" w:eastAsia="Times New Roman" w:hAnsi="Times New Roman" w:cs="Times New Roman"/>
        </w:rPr>
        <w:t>Jasiuliškis</w:t>
      </w:r>
      <w:proofErr w:type="spellEnd"/>
      <w:r>
        <w:rPr>
          <w:rFonts w:ascii="Times New Roman" w:eastAsia="Times New Roman" w:hAnsi="Times New Roman" w:cs="Times New Roman"/>
        </w:rPr>
        <w:t xml:space="preserve"> bei </w:t>
      </w:r>
      <w:proofErr w:type="spellStart"/>
      <w:r>
        <w:rPr>
          <w:rFonts w:ascii="Times New Roman" w:eastAsia="Times New Roman" w:hAnsi="Times New Roman" w:cs="Times New Roman"/>
        </w:rPr>
        <w:t>Taujėnai</w:t>
      </w:r>
      <w:proofErr w:type="spellEnd"/>
      <w:r>
        <w:rPr>
          <w:rFonts w:ascii="Times New Roman" w:eastAsia="Times New Roman" w:hAnsi="Times New Roman" w:cs="Times New Roman"/>
        </w:rPr>
        <w:t>.</w:t>
      </w:r>
    </w:p>
    <w:p w14:paraId="31EA4981" w14:textId="77777777" w:rsidR="00F9317A" w:rsidRDefault="00F9317A">
      <w:pPr>
        <w:spacing w:line="360" w:lineRule="auto"/>
        <w:rPr>
          <w:rFonts w:ascii="Times New Roman" w:eastAsia="Times New Roman" w:hAnsi="Times New Roman" w:cs="Times New Roman"/>
        </w:rPr>
      </w:pPr>
    </w:p>
    <w:tbl>
      <w:tblPr>
        <w:tblStyle w:val="a"/>
        <w:tblpPr w:leftFromText="180" w:rightFromText="180" w:vertAnchor="text" w:tblpY="58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F9317A" w14:paraId="5278533F" w14:textId="77777777">
        <w:trPr>
          <w:trHeight w:val="619"/>
        </w:trPr>
        <w:tc>
          <w:tcPr>
            <w:tcW w:w="2407" w:type="dxa"/>
            <w:tcBorders>
              <w:top w:val="single" w:sz="4" w:space="0" w:color="000000"/>
              <w:left w:val="single" w:sz="4" w:space="0" w:color="000000"/>
              <w:bottom w:val="single" w:sz="4" w:space="0" w:color="000000"/>
              <w:right w:val="single" w:sz="4" w:space="0" w:color="000000"/>
            </w:tcBorders>
            <w:shd w:val="clear" w:color="auto" w:fill="00B050"/>
          </w:tcPr>
          <w:p w14:paraId="0412A159" w14:textId="77777777" w:rsidR="00F9317A" w:rsidRDefault="00427B2D">
            <w:pPr>
              <w:spacing w:after="160" w:line="360" w:lineRule="auto"/>
              <w:rPr>
                <w:b/>
              </w:rPr>
            </w:pPr>
            <w:r>
              <w:rPr>
                <w:b/>
              </w:rPr>
              <w:t>Asmenų skaičius</w:t>
            </w:r>
          </w:p>
        </w:tc>
        <w:tc>
          <w:tcPr>
            <w:tcW w:w="2407" w:type="dxa"/>
            <w:tcBorders>
              <w:top w:val="single" w:sz="4" w:space="0" w:color="000000"/>
              <w:left w:val="single" w:sz="4" w:space="0" w:color="000000"/>
              <w:bottom w:val="single" w:sz="4" w:space="0" w:color="000000"/>
              <w:right w:val="single" w:sz="4" w:space="0" w:color="000000"/>
            </w:tcBorders>
            <w:shd w:val="clear" w:color="auto" w:fill="00B050"/>
          </w:tcPr>
          <w:p w14:paraId="59C491BF" w14:textId="77777777" w:rsidR="00F9317A" w:rsidRDefault="00427B2D">
            <w:pPr>
              <w:spacing w:after="160" w:line="360" w:lineRule="auto"/>
              <w:rPr>
                <w:b/>
              </w:rPr>
            </w:pPr>
            <w:r>
              <w:rPr>
                <w:b/>
              </w:rPr>
              <w:t>0-17 m. amž. asmenų skaičius</w:t>
            </w:r>
          </w:p>
        </w:tc>
        <w:tc>
          <w:tcPr>
            <w:tcW w:w="2407" w:type="dxa"/>
            <w:tcBorders>
              <w:top w:val="single" w:sz="4" w:space="0" w:color="000000"/>
              <w:left w:val="single" w:sz="4" w:space="0" w:color="000000"/>
              <w:bottom w:val="single" w:sz="4" w:space="0" w:color="000000"/>
              <w:right w:val="single" w:sz="4" w:space="0" w:color="000000"/>
            </w:tcBorders>
            <w:shd w:val="clear" w:color="auto" w:fill="00B050"/>
          </w:tcPr>
          <w:p w14:paraId="651831FD" w14:textId="77777777" w:rsidR="00F9317A" w:rsidRDefault="00427B2D">
            <w:pPr>
              <w:spacing w:after="160" w:line="360" w:lineRule="auto"/>
              <w:rPr>
                <w:b/>
              </w:rPr>
            </w:pPr>
            <w:r>
              <w:rPr>
                <w:b/>
              </w:rPr>
              <w:t>18-64 m. amž. asmenų skaičius</w:t>
            </w:r>
          </w:p>
        </w:tc>
        <w:tc>
          <w:tcPr>
            <w:tcW w:w="2407" w:type="dxa"/>
            <w:tcBorders>
              <w:top w:val="single" w:sz="4" w:space="0" w:color="000000"/>
              <w:left w:val="single" w:sz="4" w:space="0" w:color="000000"/>
              <w:bottom w:val="single" w:sz="4" w:space="0" w:color="000000"/>
              <w:right w:val="single" w:sz="4" w:space="0" w:color="000000"/>
            </w:tcBorders>
            <w:shd w:val="clear" w:color="auto" w:fill="00B050"/>
          </w:tcPr>
          <w:p w14:paraId="6C429C70" w14:textId="77777777" w:rsidR="00F9317A" w:rsidRDefault="00427B2D">
            <w:pPr>
              <w:spacing w:after="160" w:line="360" w:lineRule="auto"/>
              <w:rPr>
                <w:b/>
              </w:rPr>
            </w:pPr>
            <w:r>
              <w:rPr>
                <w:b/>
              </w:rPr>
              <w:t>65+ m. amž. asmenų skaičius</w:t>
            </w:r>
          </w:p>
        </w:tc>
      </w:tr>
      <w:tr w:rsidR="00F9317A" w14:paraId="7222C59C" w14:textId="77777777">
        <w:trPr>
          <w:trHeight w:val="356"/>
        </w:trPr>
        <w:tc>
          <w:tcPr>
            <w:tcW w:w="2407" w:type="dxa"/>
            <w:tcBorders>
              <w:top w:val="single" w:sz="4" w:space="0" w:color="000000"/>
              <w:left w:val="single" w:sz="4" w:space="0" w:color="000000"/>
              <w:bottom w:val="single" w:sz="4" w:space="0" w:color="000000"/>
              <w:right w:val="single" w:sz="4" w:space="0" w:color="000000"/>
            </w:tcBorders>
            <w:vAlign w:val="center"/>
          </w:tcPr>
          <w:p w14:paraId="6D1E7AB7" w14:textId="77777777" w:rsidR="00F9317A" w:rsidRDefault="00427B2D">
            <w:pPr>
              <w:spacing w:after="160" w:line="360" w:lineRule="auto"/>
            </w:pPr>
            <w:r>
              <w:t>36 541</w:t>
            </w:r>
          </w:p>
        </w:tc>
        <w:tc>
          <w:tcPr>
            <w:tcW w:w="2407" w:type="dxa"/>
            <w:tcBorders>
              <w:top w:val="single" w:sz="4" w:space="0" w:color="000000"/>
              <w:left w:val="single" w:sz="4" w:space="0" w:color="000000"/>
              <w:bottom w:val="single" w:sz="4" w:space="0" w:color="000000"/>
              <w:right w:val="single" w:sz="4" w:space="0" w:color="000000"/>
            </w:tcBorders>
            <w:vAlign w:val="center"/>
          </w:tcPr>
          <w:p w14:paraId="4556AEB9" w14:textId="77777777" w:rsidR="00F9317A" w:rsidRDefault="00427B2D">
            <w:pPr>
              <w:spacing w:after="160" w:line="360" w:lineRule="auto"/>
            </w:pPr>
            <w:r>
              <w:t>5 181</w:t>
            </w:r>
          </w:p>
        </w:tc>
        <w:tc>
          <w:tcPr>
            <w:tcW w:w="2407" w:type="dxa"/>
            <w:tcBorders>
              <w:top w:val="single" w:sz="4" w:space="0" w:color="000000"/>
              <w:left w:val="single" w:sz="4" w:space="0" w:color="000000"/>
              <w:bottom w:val="single" w:sz="4" w:space="0" w:color="000000"/>
              <w:right w:val="single" w:sz="4" w:space="0" w:color="000000"/>
            </w:tcBorders>
            <w:vAlign w:val="center"/>
          </w:tcPr>
          <w:p w14:paraId="2979CCF2" w14:textId="77777777" w:rsidR="00F9317A" w:rsidRDefault="00427B2D">
            <w:pPr>
              <w:spacing w:after="160" w:line="360" w:lineRule="auto"/>
            </w:pPr>
            <w:r>
              <w:t>22 740</w:t>
            </w:r>
          </w:p>
        </w:tc>
        <w:tc>
          <w:tcPr>
            <w:tcW w:w="2407" w:type="dxa"/>
            <w:tcBorders>
              <w:top w:val="single" w:sz="4" w:space="0" w:color="000000"/>
              <w:left w:val="single" w:sz="4" w:space="0" w:color="000000"/>
              <w:bottom w:val="single" w:sz="4" w:space="0" w:color="000000"/>
              <w:right w:val="single" w:sz="4" w:space="0" w:color="000000"/>
            </w:tcBorders>
            <w:vAlign w:val="center"/>
          </w:tcPr>
          <w:p w14:paraId="40B81C4E" w14:textId="77777777" w:rsidR="00F9317A" w:rsidRDefault="00427B2D">
            <w:pPr>
              <w:spacing w:after="160" w:line="360" w:lineRule="auto"/>
            </w:pPr>
            <w:r>
              <w:t>8 620</w:t>
            </w:r>
          </w:p>
        </w:tc>
      </w:tr>
    </w:tbl>
    <w:p w14:paraId="3B03D361" w14:textId="77777777" w:rsidR="00F9317A" w:rsidRDefault="00F9317A">
      <w:pPr>
        <w:spacing w:line="360" w:lineRule="auto"/>
        <w:jc w:val="both"/>
        <w:rPr>
          <w:rFonts w:ascii="Times New Roman" w:eastAsia="Times New Roman" w:hAnsi="Times New Roman" w:cs="Times New Roman"/>
        </w:rPr>
      </w:pPr>
    </w:p>
    <w:p w14:paraId="1CD104AF" w14:textId="77777777" w:rsidR="00F9317A" w:rsidRDefault="00F9317A">
      <w:pPr>
        <w:spacing w:line="360" w:lineRule="auto"/>
        <w:jc w:val="both"/>
        <w:rPr>
          <w:rFonts w:ascii="Times New Roman" w:eastAsia="Times New Roman" w:hAnsi="Times New Roman" w:cs="Times New Roman"/>
        </w:rPr>
      </w:pPr>
    </w:p>
    <w:p w14:paraId="19AD7C40"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Kaimiškose vietovėse gyvena </w:t>
      </w:r>
      <w:r>
        <w:rPr>
          <w:rFonts w:ascii="Times New Roman" w:eastAsia="Times New Roman" w:hAnsi="Times New Roman" w:cs="Times New Roman"/>
          <w:b/>
        </w:rPr>
        <w:t>39</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Ukmergės rajono nuolatinių gyventojų, o mieste – </w:t>
      </w:r>
      <w:r>
        <w:rPr>
          <w:rFonts w:ascii="Times New Roman" w:eastAsia="Times New Roman" w:hAnsi="Times New Roman" w:cs="Times New Roman"/>
          <w:b/>
        </w:rPr>
        <w:t>61 %.</w:t>
      </w:r>
      <w:r>
        <w:rPr>
          <w:rFonts w:ascii="Times New Roman" w:eastAsia="Times New Roman" w:hAnsi="Times New Roman" w:cs="Times New Roman"/>
        </w:rPr>
        <w:t xml:space="preserve"> Rajonas pasižymi mažėjančia populiacija, tačiau aktyvia ekonomine bei socialine raidomis. Moterų savivaldybėje gyvena – </w:t>
      </w:r>
      <w:r>
        <w:rPr>
          <w:rFonts w:ascii="Times New Roman" w:eastAsia="Times New Roman" w:hAnsi="Times New Roman" w:cs="Times New Roman"/>
          <w:b/>
        </w:rPr>
        <w:t>50,15 %</w:t>
      </w:r>
      <w:r>
        <w:rPr>
          <w:rFonts w:ascii="Times New Roman" w:eastAsia="Times New Roman" w:hAnsi="Times New Roman" w:cs="Times New Roman"/>
        </w:rPr>
        <w:t xml:space="preserve">, o vyrų – </w:t>
      </w:r>
      <w:r>
        <w:rPr>
          <w:rFonts w:ascii="Times New Roman" w:eastAsia="Times New Roman" w:hAnsi="Times New Roman" w:cs="Times New Roman"/>
          <w:b/>
        </w:rPr>
        <w:t>49,85 %</w:t>
      </w:r>
      <w:r>
        <w:rPr>
          <w:rFonts w:ascii="Times New Roman" w:eastAsia="Times New Roman" w:hAnsi="Times New Roman" w:cs="Times New Roman"/>
        </w:rPr>
        <w:t>.</w:t>
      </w:r>
    </w:p>
    <w:p w14:paraId="2F847273" w14:textId="77777777" w:rsidR="00F9317A" w:rsidRDefault="00F9317A">
      <w:pPr>
        <w:spacing w:line="360" w:lineRule="auto"/>
      </w:pPr>
    </w:p>
    <w:p w14:paraId="07277F65" w14:textId="77777777" w:rsidR="00F9317A"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*Asmenų skaičius pagal lytį:</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F9317A" w14:paraId="62FB3913" w14:textId="77777777">
        <w:tc>
          <w:tcPr>
            <w:tcW w:w="4814" w:type="dxa"/>
            <w:shd w:val="clear" w:color="auto" w:fill="8EAADB"/>
          </w:tcPr>
          <w:p w14:paraId="114F0276"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VYRAI</w:t>
            </w:r>
          </w:p>
        </w:tc>
        <w:tc>
          <w:tcPr>
            <w:tcW w:w="4814" w:type="dxa"/>
            <w:shd w:val="clear" w:color="auto" w:fill="FFD965"/>
          </w:tcPr>
          <w:p w14:paraId="1F1E2842"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MOTERYS</w:t>
            </w:r>
          </w:p>
        </w:tc>
      </w:tr>
      <w:tr w:rsidR="00F9317A" w14:paraId="3A369E36" w14:textId="77777777">
        <w:tc>
          <w:tcPr>
            <w:tcW w:w="4814" w:type="dxa"/>
            <w:shd w:val="clear" w:color="auto" w:fill="8EAADB"/>
          </w:tcPr>
          <w:p w14:paraId="5AC98A9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18217</w:t>
            </w:r>
          </w:p>
        </w:tc>
        <w:tc>
          <w:tcPr>
            <w:tcW w:w="4814" w:type="dxa"/>
            <w:shd w:val="clear" w:color="auto" w:fill="FFD965"/>
          </w:tcPr>
          <w:p w14:paraId="00D6599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18324</w:t>
            </w:r>
          </w:p>
        </w:tc>
      </w:tr>
    </w:tbl>
    <w:p w14:paraId="5C606099" w14:textId="77777777" w:rsidR="00F9317A" w:rsidRDefault="00F9317A">
      <w:pPr>
        <w:spacing w:line="360" w:lineRule="auto"/>
        <w:rPr>
          <w:rFonts w:ascii="Times New Roman" w:eastAsia="Times New Roman" w:hAnsi="Times New Roman" w:cs="Times New Roman"/>
          <w:i/>
        </w:rPr>
      </w:pPr>
    </w:p>
    <w:p w14:paraId="169BDB9D" w14:textId="2EA25406" w:rsidR="00F9317A" w:rsidRPr="002D3E6C"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*Ukmergės rajono savivaldybės seniūnijų teritorinės ribos</w:t>
      </w:r>
      <w:r>
        <w:rPr>
          <w:rFonts w:ascii="Times New Roman" w:eastAsia="Times New Roman" w:hAnsi="Times New Roman" w:cs="Times New Roman"/>
          <w:i/>
          <w:vertAlign w:val="superscript"/>
        </w:rPr>
        <w:footnoteReference w:id="2"/>
      </w:r>
      <w:r>
        <w:rPr>
          <w:rFonts w:ascii="Times New Roman" w:eastAsia="Times New Roman" w:hAnsi="Times New Roman" w:cs="Times New Roman"/>
          <w:i/>
        </w:rPr>
        <w:t>:</w:t>
      </w:r>
    </w:p>
    <w:p w14:paraId="7444DAE4" w14:textId="77777777" w:rsidR="00F9317A" w:rsidRDefault="00427B2D">
      <w:pPr>
        <w:spacing w:line="360" w:lineRule="auto"/>
        <w:jc w:val="center"/>
      </w:pPr>
      <w:r>
        <w:rPr>
          <w:i/>
          <w:noProof/>
        </w:rPr>
        <w:drawing>
          <wp:inline distT="0" distB="0" distL="0" distR="0" wp14:anchorId="4CF67FFA" wp14:editId="27986952">
            <wp:extent cx="2730065" cy="2262263"/>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2730065" cy="2262263"/>
                    </a:xfrm>
                    <a:prstGeom prst="rect">
                      <a:avLst/>
                    </a:prstGeom>
                    <a:ln/>
                  </pic:spPr>
                </pic:pic>
              </a:graphicData>
            </a:graphic>
          </wp:inline>
        </w:drawing>
      </w:r>
    </w:p>
    <w:p w14:paraId="108E5A43"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lastRenderedPageBreak/>
        <w:t xml:space="preserve">Pateikta statistinė informacija akcentuoja, jog Ukmergės raj. Savivaldybės bendruomenė  yra  įvairi.  Bendruomenės poreikiams užtikrinti yra reikalinga įdiegti naujoviškas socialines, ekonomines ir kultūrines priemones integracijai. Ukmergės rajono savivaldybė stengiasi skatinti lygių galimybių politikos įgyvendinimą, bei socialinę </w:t>
      </w:r>
      <w:proofErr w:type="spellStart"/>
      <w:r>
        <w:rPr>
          <w:rFonts w:ascii="Times New Roman" w:eastAsia="Times New Roman" w:hAnsi="Times New Roman" w:cs="Times New Roman"/>
        </w:rPr>
        <w:t>įtrauktį</w:t>
      </w:r>
      <w:proofErr w:type="spellEnd"/>
      <w:r>
        <w:rPr>
          <w:rFonts w:ascii="Times New Roman" w:eastAsia="Times New Roman" w:hAnsi="Times New Roman" w:cs="Times New Roman"/>
        </w:rPr>
        <w:t>. Savivaldybė dalyvavo konkurse dėl dalyvavimo projekte „Koordinatorių modelio išbandymas ir lyčių lygybės politikos stiprinimas“, bei yra viena iš 5 savivaldybių įgyvendinantį šį projektą. Nemažas dėmesys skiriamas vyresnio amžiaus asmenims, taip pat jaunimo įsitraukimui į vietos iniciatyvas, asmenų su negalia integracijai, smurto prevencijai bei lyčių lygybės užtikrinimui. 2024 metais Ukmergės rajono savivaldybėje įsteigtos dvi naujos pareigybės: lygių galimybių ir apsaugos nuo smurto artimoje aplinkoje koordinatorius (-ė) (patarėjas (-a)) bei asmenų su negalia reikalų koordinatorius (-ė), kurie rūpinasi šių sričių politikos formavimu bei įgyvendinimu.  Taip pat, savivaldybėje siekiama sumažinti socialinius ir ekonominius skirtumus tarp miesto ir kaimo vietovių bei mažinti socialinę atskirtį. Savivaldybė investuoja į infrastruktūros gerinimą bei socialinės apsaugos programas, švietimą, kultūrą, sveikatos apsaugą bei viešųjų paslaugų prieinamumo gerinimą, siekdama užtikrinti gyventojų gyvenimo kokybę. Vis tik, kiekvienoje savivaldybėje yra tam tikrų iššūkių, kurie skatina atlikti išsamų tyrimą įvairiomis sritimis. Šios analizės tikslas – įsigilinti į pagrindines rajono gyventojų problemas, atskleidžiant skirtingus jų aspektus, susijusius su amžiumi, lytimi ir socialine padėtimi bei suformuluoti rekomendacijas, pasiūlymus tolimesnei lygių galimybių politikai savivaldybėje.</w:t>
      </w:r>
    </w:p>
    <w:p w14:paraId="40297283" w14:textId="77777777" w:rsidR="00F9317A" w:rsidRDefault="00F9317A">
      <w:pPr>
        <w:spacing w:line="360" w:lineRule="auto"/>
        <w:ind w:firstLine="1134"/>
        <w:jc w:val="both"/>
        <w:rPr>
          <w:rFonts w:ascii="Times New Roman" w:eastAsia="Times New Roman" w:hAnsi="Times New Roman" w:cs="Times New Roman"/>
        </w:rPr>
      </w:pPr>
    </w:p>
    <w:p w14:paraId="111AF1F2" w14:textId="77777777" w:rsidR="00F9317A" w:rsidRDefault="00F9317A">
      <w:pPr>
        <w:spacing w:line="360" w:lineRule="auto"/>
        <w:ind w:firstLine="1134"/>
        <w:jc w:val="both"/>
        <w:rPr>
          <w:rFonts w:ascii="Times New Roman" w:eastAsia="Times New Roman" w:hAnsi="Times New Roman" w:cs="Times New Roman"/>
        </w:rPr>
      </w:pPr>
    </w:p>
    <w:p w14:paraId="51C08909" w14:textId="77777777" w:rsidR="00F9317A" w:rsidRDefault="00F9317A">
      <w:pPr>
        <w:spacing w:line="360" w:lineRule="auto"/>
        <w:ind w:firstLine="1134"/>
        <w:jc w:val="both"/>
        <w:rPr>
          <w:rFonts w:ascii="Times New Roman" w:eastAsia="Times New Roman" w:hAnsi="Times New Roman" w:cs="Times New Roman"/>
        </w:rPr>
      </w:pPr>
    </w:p>
    <w:p w14:paraId="6255F9FB" w14:textId="77777777" w:rsidR="00F9317A" w:rsidRDefault="00F9317A">
      <w:pPr>
        <w:spacing w:line="360" w:lineRule="auto"/>
        <w:ind w:firstLine="1134"/>
        <w:jc w:val="both"/>
        <w:rPr>
          <w:rFonts w:ascii="Times New Roman" w:eastAsia="Times New Roman" w:hAnsi="Times New Roman" w:cs="Times New Roman"/>
        </w:rPr>
      </w:pPr>
    </w:p>
    <w:p w14:paraId="1763F89D" w14:textId="77777777" w:rsidR="00F9317A" w:rsidRDefault="00F9317A">
      <w:pPr>
        <w:spacing w:line="360" w:lineRule="auto"/>
        <w:ind w:firstLine="1134"/>
        <w:jc w:val="both"/>
        <w:rPr>
          <w:rFonts w:ascii="Times New Roman" w:eastAsia="Times New Roman" w:hAnsi="Times New Roman" w:cs="Times New Roman"/>
        </w:rPr>
      </w:pPr>
    </w:p>
    <w:p w14:paraId="71455E1F" w14:textId="77777777" w:rsidR="00F9317A" w:rsidRDefault="00F9317A">
      <w:pPr>
        <w:spacing w:line="360" w:lineRule="auto"/>
        <w:ind w:firstLine="1134"/>
        <w:jc w:val="both"/>
        <w:rPr>
          <w:rFonts w:ascii="Times New Roman" w:eastAsia="Times New Roman" w:hAnsi="Times New Roman" w:cs="Times New Roman"/>
        </w:rPr>
      </w:pPr>
    </w:p>
    <w:p w14:paraId="0D38C938" w14:textId="77777777" w:rsidR="00F9317A" w:rsidRDefault="00F9317A">
      <w:pPr>
        <w:spacing w:line="360" w:lineRule="auto"/>
        <w:ind w:firstLine="1134"/>
        <w:jc w:val="both"/>
        <w:rPr>
          <w:rFonts w:ascii="Times New Roman" w:eastAsia="Times New Roman" w:hAnsi="Times New Roman" w:cs="Times New Roman"/>
        </w:rPr>
      </w:pPr>
    </w:p>
    <w:p w14:paraId="568C29DB" w14:textId="77777777" w:rsidR="00F9317A" w:rsidRDefault="00F9317A">
      <w:pPr>
        <w:spacing w:line="360" w:lineRule="auto"/>
        <w:ind w:firstLine="1134"/>
        <w:jc w:val="both"/>
        <w:rPr>
          <w:rFonts w:ascii="Times New Roman" w:eastAsia="Times New Roman" w:hAnsi="Times New Roman" w:cs="Times New Roman"/>
        </w:rPr>
      </w:pPr>
    </w:p>
    <w:p w14:paraId="5A2E9F75" w14:textId="77777777" w:rsidR="00F9317A" w:rsidRDefault="00F9317A">
      <w:pPr>
        <w:spacing w:line="360" w:lineRule="auto"/>
        <w:ind w:firstLine="1134"/>
        <w:jc w:val="both"/>
        <w:rPr>
          <w:rFonts w:ascii="Times New Roman" w:eastAsia="Times New Roman" w:hAnsi="Times New Roman" w:cs="Times New Roman"/>
        </w:rPr>
      </w:pPr>
    </w:p>
    <w:p w14:paraId="49A830BB" w14:textId="77777777" w:rsidR="00F9317A" w:rsidRDefault="00F9317A">
      <w:pPr>
        <w:spacing w:line="360" w:lineRule="auto"/>
        <w:ind w:firstLine="1134"/>
        <w:jc w:val="both"/>
        <w:rPr>
          <w:rFonts w:ascii="Times New Roman" w:eastAsia="Times New Roman" w:hAnsi="Times New Roman" w:cs="Times New Roman"/>
        </w:rPr>
      </w:pPr>
    </w:p>
    <w:p w14:paraId="54625EFB" w14:textId="77777777" w:rsidR="00F9317A" w:rsidRDefault="00F9317A">
      <w:pPr>
        <w:spacing w:line="360" w:lineRule="auto"/>
        <w:ind w:firstLine="1134"/>
        <w:jc w:val="both"/>
        <w:rPr>
          <w:rFonts w:ascii="Times New Roman" w:eastAsia="Times New Roman" w:hAnsi="Times New Roman" w:cs="Times New Roman"/>
        </w:rPr>
      </w:pPr>
    </w:p>
    <w:p w14:paraId="5CE2B659"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Amžius</w:t>
      </w:r>
    </w:p>
    <w:p w14:paraId="007A5525" w14:textId="77777777" w:rsidR="00F9317A"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Vyresnio amžiaus žmonių dalyvavimas neformalioje veikloje</w:t>
      </w:r>
    </w:p>
    <w:p w14:paraId="702113A0" w14:textId="77777777" w:rsidR="00F9317A" w:rsidRDefault="00F9317A">
      <w:pPr>
        <w:spacing w:line="360" w:lineRule="auto"/>
        <w:rPr>
          <w:rFonts w:ascii="Times New Roman" w:eastAsia="Times New Roman" w:hAnsi="Times New Roman" w:cs="Times New Roman"/>
        </w:rPr>
      </w:pPr>
    </w:p>
    <w:p w14:paraId="3FFAE141"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Vienas iš prioritetų Ukmergės rajono savivaldybėje - kurti stiprią, aktyvią ir įvairiapusišką Ukmergės krašto bendruomenę. Iškeliami tikslai inovatyvios ir kokybiškos švietimo sistemos kūrimui, kultūrinio gyvenimo skatinimui bei aktyvaus laisvalaikio ir sporto skatinimui. Orientuojamasi į visų amžiaus grupių </w:t>
      </w:r>
      <w:proofErr w:type="spellStart"/>
      <w:r>
        <w:rPr>
          <w:rFonts w:ascii="Times New Roman" w:eastAsia="Times New Roman" w:hAnsi="Times New Roman" w:cs="Times New Roman"/>
        </w:rPr>
        <w:t>įtrauktį</w:t>
      </w:r>
      <w:proofErr w:type="spellEnd"/>
      <w:r>
        <w:rPr>
          <w:rFonts w:ascii="Times New Roman" w:eastAsia="Times New Roman" w:hAnsi="Times New Roman" w:cs="Times New Roman"/>
        </w:rPr>
        <w:t>, pradedant nuo ikimokyklinio ir priešmokyklinio amžiaus vaikams kuriamas edukacines ir kultūrines veiklas, diegiamas inovatyvias ugdymo sistemas mokyklose, savanorystės programas jaunimui iki aukštos meninės vertės paslaugų kūrimo vyresnio amžiaus gyventojams, mokymosi visą gyvenimą programos vystymą, laisvalaikio erdvių pritaikymą senyvo amžiaus žmonėms ir žmonėms su negalia. Pažangi ir motyvuota bendruomenė kuria gerą savivaldybės įvaizdį siekiant ir kitų prioritetų tikslų.</w:t>
      </w:r>
    </w:p>
    <w:p w14:paraId="16A050DC"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Statistikos departamento duomenimis Lietuvos respublikoje „senėjimas“ auga. Tik Ukmergės rajono savivaldybėje ir Sostinės regione buvo stebimas mažesnis už šalies vidurkį senėjimas. 2020 m. sostinės regione šis rodiklis sumažėjo 2,8 proc., o Ukmergės rajono savivaldybėje 1,1 proc. Tokia senatvės koeficiento rodiklio mažėjimo tendencija šiose administracinėse teritorijose rodo, kad ateityje yra galimas teigiamas ekonominis ir socialinis pokytis. Reikšmingas demografinis rodiklis yra gyventojų amžiaus grupių santykis. Šis rodiklis yra svarbus visuomenės socialinei ir ekonominei gerovei užtikrinti, kadangi darbingo amžiaus gyventojams tenka vaikų ir pensinio amžiaus gyventojų išlaikymo našta. </w:t>
      </w:r>
    </w:p>
    <w:p w14:paraId="1F4ABE06"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2024 metų duomenimis 62 % visų Ukmergės rajone gyvenančių asmenų patenka į grupę nuo 18-64 metų amžiaus, o į amžiaus grupę 65+ metų patenka 23,5 % visų Ukmergės rajone gyvenančių asmenų</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p w14:paraId="1168A534" w14:textId="77777777" w:rsidR="00F9317A" w:rsidRDefault="00F9317A">
      <w:pPr>
        <w:spacing w:line="360" w:lineRule="auto"/>
      </w:pPr>
    </w:p>
    <w:tbl>
      <w:tblPr>
        <w:tblStyle w:val="a1"/>
        <w:tblW w:w="72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2407"/>
        <w:gridCol w:w="2407"/>
      </w:tblGrid>
      <w:tr w:rsidR="00F9317A" w14:paraId="627C6007" w14:textId="77777777">
        <w:trPr>
          <w:trHeight w:val="619"/>
          <w:jc w:val="center"/>
        </w:trPr>
        <w:tc>
          <w:tcPr>
            <w:tcW w:w="2407" w:type="dxa"/>
            <w:tcBorders>
              <w:top w:val="single" w:sz="4" w:space="0" w:color="000000"/>
              <w:left w:val="single" w:sz="4" w:space="0" w:color="000000"/>
              <w:bottom w:val="single" w:sz="4" w:space="0" w:color="000000"/>
              <w:right w:val="single" w:sz="4" w:space="0" w:color="000000"/>
            </w:tcBorders>
            <w:shd w:val="clear" w:color="auto" w:fill="FFC000"/>
          </w:tcPr>
          <w:p w14:paraId="76967821" w14:textId="77777777" w:rsidR="00F9317A" w:rsidRDefault="00427B2D">
            <w:pPr>
              <w:spacing w:after="160" w:line="360" w:lineRule="auto"/>
              <w:jc w:val="center"/>
              <w:rPr>
                <w:rFonts w:ascii="Times New Roman" w:eastAsia="Times New Roman" w:hAnsi="Times New Roman" w:cs="Times New Roman"/>
                <w:b/>
              </w:rPr>
            </w:pPr>
            <w:r>
              <w:rPr>
                <w:rFonts w:ascii="Times New Roman" w:eastAsia="Times New Roman" w:hAnsi="Times New Roman" w:cs="Times New Roman"/>
                <w:b/>
              </w:rPr>
              <w:t>Asmenų skaičius</w:t>
            </w:r>
          </w:p>
        </w:tc>
        <w:tc>
          <w:tcPr>
            <w:tcW w:w="2407" w:type="dxa"/>
            <w:tcBorders>
              <w:top w:val="single" w:sz="4" w:space="0" w:color="000000"/>
              <w:left w:val="single" w:sz="4" w:space="0" w:color="000000"/>
              <w:bottom w:val="single" w:sz="4" w:space="0" w:color="000000"/>
              <w:right w:val="single" w:sz="4" w:space="0" w:color="000000"/>
            </w:tcBorders>
            <w:shd w:val="clear" w:color="auto" w:fill="FFC000"/>
          </w:tcPr>
          <w:p w14:paraId="058B8BB1" w14:textId="77777777" w:rsidR="00F9317A" w:rsidRDefault="00427B2D">
            <w:pPr>
              <w:spacing w:after="160" w:line="360" w:lineRule="auto"/>
              <w:jc w:val="center"/>
              <w:rPr>
                <w:rFonts w:ascii="Times New Roman" w:eastAsia="Times New Roman" w:hAnsi="Times New Roman" w:cs="Times New Roman"/>
                <w:b/>
              </w:rPr>
            </w:pPr>
            <w:r>
              <w:rPr>
                <w:rFonts w:ascii="Times New Roman" w:eastAsia="Times New Roman" w:hAnsi="Times New Roman" w:cs="Times New Roman"/>
                <w:b/>
              </w:rPr>
              <w:t>18-64 m. amž. asmenų skaičius</w:t>
            </w:r>
          </w:p>
        </w:tc>
        <w:tc>
          <w:tcPr>
            <w:tcW w:w="2407" w:type="dxa"/>
            <w:tcBorders>
              <w:top w:val="single" w:sz="4" w:space="0" w:color="000000"/>
              <w:left w:val="single" w:sz="4" w:space="0" w:color="000000"/>
              <w:bottom w:val="single" w:sz="4" w:space="0" w:color="000000"/>
              <w:right w:val="single" w:sz="4" w:space="0" w:color="000000"/>
            </w:tcBorders>
            <w:shd w:val="clear" w:color="auto" w:fill="FFC000"/>
          </w:tcPr>
          <w:p w14:paraId="557AC8F6" w14:textId="77777777" w:rsidR="00F9317A" w:rsidRDefault="00427B2D">
            <w:pPr>
              <w:spacing w:after="160" w:line="360" w:lineRule="auto"/>
              <w:jc w:val="center"/>
              <w:rPr>
                <w:rFonts w:ascii="Times New Roman" w:eastAsia="Times New Roman" w:hAnsi="Times New Roman" w:cs="Times New Roman"/>
                <w:b/>
              </w:rPr>
            </w:pPr>
            <w:r>
              <w:rPr>
                <w:rFonts w:ascii="Times New Roman" w:eastAsia="Times New Roman" w:hAnsi="Times New Roman" w:cs="Times New Roman"/>
                <w:b/>
              </w:rPr>
              <w:t>65+ m. amž. asmenų skaičius</w:t>
            </w:r>
          </w:p>
        </w:tc>
      </w:tr>
      <w:tr w:rsidR="00F9317A" w14:paraId="54359D07" w14:textId="77777777">
        <w:trPr>
          <w:trHeight w:val="356"/>
          <w:jc w:val="center"/>
        </w:trPr>
        <w:tc>
          <w:tcPr>
            <w:tcW w:w="2407" w:type="dxa"/>
            <w:tcBorders>
              <w:top w:val="single" w:sz="4" w:space="0" w:color="000000"/>
              <w:left w:val="single" w:sz="4" w:space="0" w:color="000000"/>
              <w:bottom w:val="single" w:sz="4" w:space="0" w:color="000000"/>
              <w:right w:val="single" w:sz="4" w:space="0" w:color="000000"/>
            </w:tcBorders>
            <w:vAlign w:val="center"/>
          </w:tcPr>
          <w:p w14:paraId="587CE481" w14:textId="77777777" w:rsidR="00F9317A" w:rsidRDefault="00427B2D">
            <w:pPr>
              <w:spacing w:after="160" w:line="360" w:lineRule="auto"/>
              <w:rPr>
                <w:rFonts w:ascii="Times New Roman" w:eastAsia="Times New Roman" w:hAnsi="Times New Roman" w:cs="Times New Roman"/>
              </w:rPr>
            </w:pPr>
            <w:r>
              <w:rPr>
                <w:rFonts w:ascii="Times New Roman" w:eastAsia="Times New Roman" w:hAnsi="Times New Roman" w:cs="Times New Roman"/>
              </w:rPr>
              <w:t>36 541</w:t>
            </w:r>
          </w:p>
        </w:tc>
        <w:tc>
          <w:tcPr>
            <w:tcW w:w="2407" w:type="dxa"/>
            <w:tcBorders>
              <w:top w:val="single" w:sz="4" w:space="0" w:color="000000"/>
              <w:left w:val="single" w:sz="4" w:space="0" w:color="000000"/>
              <w:bottom w:val="single" w:sz="4" w:space="0" w:color="000000"/>
              <w:right w:val="single" w:sz="4" w:space="0" w:color="000000"/>
            </w:tcBorders>
            <w:vAlign w:val="center"/>
          </w:tcPr>
          <w:p w14:paraId="4A56FB49" w14:textId="77777777" w:rsidR="00F9317A" w:rsidRDefault="00427B2D">
            <w:pPr>
              <w:spacing w:after="160" w:line="360" w:lineRule="auto"/>
              <w:rPr>
                <w:rFonts w:ascii="Times New Roman" w:eastAsia="Times New Roman" w:hAnsi="Times New Roman" w:cs="Times New Roman"/>
              </w:rPr>
            </w:pPr>
            <w:r>
              <w:rPr>
                <w:rFonts w:ascii="Times New Roman" w:eastAsia="Times New Roman" w:hAnsi="Times New Roman" w:cs="Times New Roman"/>
              </w:rPr>
              <w:t>22 740</w:t>
            </w:r>
          </w:p>
        </w:tc>
        <w:tc>
          <w:tcPr>
            <w:tcW w:w="2407" w:type="dxa"/>
            <w:tcBorders>
              <w:top w:val="single" w:sz="4" w:space="0" w:color="000000"/>
              <w:left w:val="single" w:sz="4" w:space="0" w:color="000000"/>
              <w:bottom w:val="single" w:sz="4" w:space="0" w:color="000000"/>
              <w:right w:val="single" w:sz="4" w:space="0" w:color="000000"/>
            </w:tcBorders>
            <w:vAlign w:val="center"/>
          </w:tcPr>
          <w:p w14:paraId="05F2F1DF" w14:textId="77777777" w:rsidR="00F9317A" w:rsidRDefault="00427B2D">
            <w:pPr>
              <w:spacing w:after="160" w:line="360" w:lineRule="auto"/>
              <w:rPr>
                <w:rFonts w:ascii="Times New Roman" w:eastAsia="Times New Roman" w:hAnsi="Times New Roman" w:cs="Times New Roman"/>
              </w:rPr>
            </w:pPr>
            <w:r>
              <w:rPr>
                <w:rFonts w:ascii="Times New Roman" w:eastAsia="Times New Roman" w:hAnsi="Times New Roman" w:cs="Times New Roman"/>
              </w:rPr>
              <w:t>8 620</w:t>
            </w:r>
          </w:p>
        </w:tc>
      </w:tr>
    </w:tbl>
    <w:p w14:paraId="27D5E50B" w14:textId="77777777" w:rsidR="00F9317A" w:rsidRDefault="00F9317A">
      <w:pPr>
        <w:spacing w:line="360" w:lineRule="auto"/>
      </w:pPr>
    </w:p>
    <w:p w14:paraId="53C0A61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lastRenderedPageBreak/>
        <w:t>Didžioji dalis sveikatos rodiklių yra pateikiami regionų arba apskričių lygiu, duomenų apie savivaldybes trūksta, tad tiksli situacija Ukmergėje negali būti įvertinta.  Lietuvoje pas šeimos gydytojus ir specialistus lankosi didesnė dalis moterų nei vyrų. Kadangi nėra aiškių apsilankymų pas gydytojus ir vartojamų medikamentų Ukmergės rajono savivaldybėje skaičius, preliminariais duomenimis tikėtina gyvenimo trukmė Ukmergės rajono savivaldybėje yra: moterys ~ 83 metai, vyrai ~70 metų.</w:t>
      </w:r>
    </w:p>
    <w:p w14:paraId="20B1C5E9"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savivaldybėje veikiančios šviečiamojo bei kultūrinio pobūdžio organizacijos senjorams:</w:t>
      </w:r>
    </w:p>
    <w:p w14:paraId="5F023C88" w14:textId="77777777" w:rsidR="00F9317A" w:rsidRDefault="00427B2D">
      <w:pPr>
        <w:numPr>
          <w:ilvl w:val="0"/>
          <w:numId w:val="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Trečiojo amžiaus universitetas</w:t>
      </w:r>
    </w:p>
    <w:p w14:paraId="73D912C8" w14:textId="77777777" w:rsidR="00F9317A" w:rsidRDefault="00427B2D">
      <w:pPr>
        <w:numPr>
          <w:ilvl w:val="0"/>
          <w:numId w:val="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Lietuvos pensininkų sąjungos „Bočiai“ Ukmergės rajono bendrija</w:t>
      </w:r>
    </w:p>
    <w:p w14:paraId="69B279A4" w14:textId="77777777" w:rsidR="00F9317A" w:rsidRDefault="00427B2D">
      <w:pPr>
        <w:numPr>
          <w:ilvl w:val="0"/>
          <w:numId w:val="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Lietuvos pensininkų sąjungos „Bočiai“ Ukmergės klubas „Viltis“</w:t>
      </w:r>
    </w:p>
    <w:p w14:paraId="7EF1737F" w14:textId="77777777" w:rsidR="00F9317A" w:rsidRDefault="00427B2D">
      <w:pPr>
        <w:numPr>
          <w:ilvl w:val="0"/>
          <w:numId w:val="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Ukmergės rajono pedagogų klubas „Dar ne ruduo“  </w:t>
      </w:r>
    </w:p>
    <w:p w14:paraId="0FE8D70F" w14:textId="77777777" w:rsidR="00F9317A" w:rsidRDefault="00427B2D">
      <w:pPr>
        <w:numPr>
          <w:ilvl w:val="0"/>
          <w:numId w:val="2"/>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Lietuvos politinių kalinių ir tremtinių sąjungos Ukmergės filialas</w:t>
      </w:r>
    </w:p>
    <w:p w14:paraId="728F211B"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Šioje analizėje detaliau apžvelgsime organizacijų Trečiojo amžiaus universiteto ir Lietuvos pagyvenusių žmonių asociacijos Ukmergės rajono skyriaus veiklą bei statistinius duomenis.</w:t>
      </w:r>
    </w:p>
    <w:p w14:paraId="77F5EDA9" w14:textId="77777777" w:rsidR="00F9317A" w:rsidRDefault="00F9317A">
      <w:pPr>
        <w:spacing w:line="360" w:lineRule="auto"/>
        <w:jc w:val="both"/>
        <w:rPr>
          <w:rFonts w:ascii="Times New Roman" w:eastAsia="Times New Roman" w:hAnsi="Times New Roman" w:cs="Times New Roman"/>
          <w:i/>
        </w:rPr>
      </w:pPr>
    </w:p>
    <w:p w14:paraId="30AB591E"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Trečiojo amžiaus universitetas</w:t>
      </w:r>
    </w:p>
    <w:p w14:paraId="38869CF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švietimo centras – tai švietimo pagalbos įstaiga, kurios pagrindinė paskirtis yra neformalusis suaugusiųjų švietimas ir pedagoginių darbuotojų kvalifikacijos tobulinimas. Švietimo centre veikia Trečiojo amžiaus universitetas (TAU), teikiantis įvairias mokymosi galimybes vyresnio amžiaus žmonėms.</w:t>
      </w:r>
      <w:r>
        <w:rPr>
          <w:rFonts w:ascii="Times New Roman" w:eastAsia="Times New Roman" w:hAnsi="Times New Roman" w:cs="Times New Roman"/>
          <w:i/>
        </w:rPr>
        <w:t xml:space="preserve"> </w:t>
      </w:r>
      <w:r>
        <w:rPr>
          <w:rFonts w:ascii="Times New Roman" w:eastAsia="Times New Roman" w:hAnsi="Times New Roman" w:cs="Times New Roman"/>
        </w:rPr>
        <w:t>Trečiojo amžiaus universitetas Ukmergės rajono švietimo centre kasmet sulaukia vis daugiau dalyvių. 2023 m. jame dalyvavo 168 senjorai, iš kurių didžiąją dalį sudarė moterys – 164, o vyrų buvo vos - 4. 2024 m. dalyvių skaičius išaugo iki 180, moterų skaičiui pasiekus 175, o vyrų – 5. Šis pamažu augantis susidomėjimas rodo, kad vyresnio amžiaus žmonės siekia nebūti socialiai atskirti, įgyti naujų žinių, bei įdomiai praleisti laisvalaikį. Vis tik susirūpinimą kelia labai mažas vyrų įsitraukimo skaičius. Iš dalies, įtaką tokiam reiškiniui gali daryti trumpesnė vyrų gyvenimo trukmė už moteris, tačiau taip pat įtaką gali daryti šalyje vyraujantis didesnis vyrų polinkis į savižudybes bei priklausomybes.  Tokios bendruomenės bei socialinės veiklos vyrams būtų naudingos, kadangi dažnu atveju vyrai jaučiasi vieniši.</w:t>
      </w:r>
    </w:p>
    <w:p w14:paraId="1F401A4E"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Trečiojo amžiaus universiteto dalyvius labiausiai įtraukia įvairūs užsiėmimai ir praktinės dirbtuvės. Organizuojamos paskaitos į pensiją išėjusiems žmonėms. TAU nariai yra pasirinkę </w:t>
      </w:r>
      <w:r>
        <w:rPr>
          <w:rFonts w:ascii="Times New Roman" w:eastAsia="Times New Roman" w:hAnsi="Times New Roman" w:cs="Times New Roman"/>
        </w:rPr>
        <w:lastRenderedPageBreak/>
        <w:t xml:space="preserve">keturias pagrindines kryptis, kuriose gilina žinias: religijotyra, literatūra ir menas, psichologija, bei sveika gyvensena. Vlado Šlaito viešojoje bibliotekoje renkamės paskaitų klausyti kiekvieną pirmadienį.  Senjorai domisi politiniu gyvenimu, dalyvauja respublikiniame projekte "Niekas nėra pamirštas", taip pat kai kuriuose rajono projektuose kartu su "Bočiais", klubu "Dar ne ruduo" aktyviai lanko bibliotekoje vykstančius renginius. Šiais mokslo metais TAU nariai įkūrė  Turizmo  fakultetą, todėl bent kartą per mėnesį vyksta edukacinės pažintinės išvykos, kurios leidžia gilinti istorines, kultūrines bei gamtos pažinimo žinias. </w:t>
      </w:r>
    </w:p>
    <w:p w14:paraId="793DD7C2" w14:textId="77777777" w:rsidR="00F9317A" w:rsidRDefault="00F9317A">
      <w:pPr>
        <w:spacing w:line="360" w:lineRule="auto"/>
        <w:jc w:val="both"/>
        <w:rPr>
          <w:rFonts w:ascii="Times New Roman" w:eastAsia="Times New Roman" w:hAnsi="Times New Roman" w:cs="Times New Roman"/>
        </w:rPr>
      </w:pPr>
    </w:p>
    <w:p w14:paraId="548B1ADF"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Lietuvos pagyvenusių žmonių asociacijos Ukmergės rajono skyrius</w:t>
      </w:r>
    </w:p>
    <w:p w14:paraId="7792BE57" w14:textId="77777777" w:rsidR="00F9317A" w:rsidRDefault="00F9317A">
      <w:pPr>
        <w:spacing w:line="360" w:lineRule="auto"/>
        <w:jc w:val="both"/>
        <w:rPr>
          <w:rFonts w:ascii="Times New Roman" w:eastAsia="Times New Roman" w:hAnsi="Times New Roman" w:cs="Times New Roman"/>
          <w:i/>
        </w:rPr>
      </w:pPr>
    </w:p>
    <w:p w14:paraId="539D0DE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 Lietuvos pagyvenusių žmonių asociacijos Ukmergės rajono skyrius įkurtas 2000 metais tuometinio rajono Vykdomojo komiteto pirmininko Alfonso Bernoto. Asociacija yra nesiekianti pelno. 2022 m. asociaciją vienijo 117 narių: 81 moteris ir 36 vyrai. Per 2022 metus iš asociacijos išstojo 5 nariai (moterys) motyvuodamos sveikatos pablogėjimu ir negalėjimu dalyvauti veikloje. Į amžinąją kelionę buvo išlydėti trys nariai: 2 moterys ir 1 vyras. Galima pasidžiaugti tuo, jog su kiekvienais metais asociacijos narių gretos didėja. Per 2023 metus skyrius pasipildė 17-ika narių: 1-ika moterų ir 2-ais vyrais, tačiau dėl prastėjančios sveikatos iš narystės išstojo 7-ios moterys, o į amžinąją kelionę iškeliavo keturi asociacijos nariai: 1 moteris ir 3 vyrai.  Šiuo metu 18-ika narių dėl garbaus amžiaus ir sveikatos būklės negali dalyvauti asociacijos veikloje, tačiau jie iš asociacijos veiklos nesitraukia, minėti nariai yra lankomi namuose. </w:t>
      </w:r>
    </w:p>
    <w:p w14:paraId="4B2C6D41"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Šiuo metu asociacijos skyrių Ukmergės rajono savivaldybėje vienija 139 nariai: 103 moterys ir 36 vyrai. Pagal amžių ši asociacija atrodo taip: nuo 60 iki 70 metų – 34 nariai, nuo 70 iki 80 metų – 64 nariai, o nuo 80 iki 90 metų – 41 narys. Asociacijos narių veikla grindžiama jų pačių iniciatyva ir galimybėmis. </w:t>
      </w:r>
    </w:p>
    <w:p w14:paraId="026831E1" w14:textId="77777777" w:rsidR="00F9317A" w:rsidRDefault="00427B2D">
      <w:pPr>
        <w:spacing w:line="360" w:lineRule="auto"/>
        <w:jc w:val="both"/>
        <w:rPr>
          <w:rFonts w:ascii="Times New Roman" w:eastAsia="Times New Roman" w:hAnsi="Times New Roman" w:cs="Times New Roman"/>
          <w:b/>
        </w:rPr>
      </w:pPr>
      <w:bookmarkStart w:id="0" w:name="_p7xtfgbvq736" w:colFirst="0" w:colLast="0"/>
      <w:bookmarkEnd w:id="0"/>
      <w:r>
        <w:rPr>
          <w:rFonts w:ascii="Times New Roman" w:eastAsia="Times New Roman" w:hAnsi="Times New Roman" w:cs="Times New Roman"/>
          <w:b/>
        </w:rPr>
        <w:t>Lietuvos pagyvenusių žmonių asociacijos Ukmergės rajono skyriaus</w:t>
      </w:r>
      <w:r>
        <w:rPr>
          <w:rFonts w:ascii="Times New Roman" w:eastAsia="Times New Roman" w:hAnsi="Times New Roman" w:cs="Times New Roman"/>
        </w:rPr>
        <w:t xml:space="preserve"> </w:t>
      </w:r>
      <w:r>
        <w:rPr>
          <w:rFonts w:ascii="Times New Roman" w:eastAsia="Times New Roman" w:hAnsi="Times New Roman" w:cs="Times New Roman"/>
          <w:b/>
        </w:rPr>
        <w:t xml:space="preserve">veiklos tikslai: </w:t>
      </w:r>
    </w:p>
    <w:p w14:paraId="724E415A"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Siekti, kad pagyvenusių žmonių sukaupta gyvenimo ir darbo patirtis, profesiniai įgūdžiai, kūrybiniai intelektualiniai sugebėjimai atsiskleistų veikloje; </w:t>
      </w:r>
    </w:p>
    <w:p w14:paraId="3F2E17E1"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Puoselėti visuomenėje, ir ypač jaunuomenėje, artimo, meilės, dorovės, pagarbos pagyvenusiam, meilės ir ištikimybės Tėvynei jausmus; </w:t>
      </w:r>
    </w:p>
    <w:p w14:paraId="6656D8CB"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lastRenderedPageBreak/>
        <w:t xml:space="preserve">Siekti, kad rajono Savivaldybė, jos skyriai ir kitos organizacijos užtikrintų reikiamas socialines ekonomines sąlygas senatvės pensininkams, tuo tikslu kreiptis į valdžios organus su pageidavimais, tarpininkavimu, pasiūlymais; </w:t>
      </w:r>
    </w:p>
    <w:p w14:paraId="2CC7DD95"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Savo praktine veikla, bendradarbiaujant su kitomis visuomeninėmis organizacijomis, labdaros ir sveikatingumo, socialinės globos ir socialinio draudimo struktūromis, ieškoti būdų teikti senatvės pensininkams, visų pirma vienišiems, reikalingą pagalbą ir konsultacijas; </w:t>
      </w:r>
    </w:p>
    <w:p w14:paraId="0A8C5DF2"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Padėti socialinės globos ir rūpybos, socialinio draudimo tarnyboms, seniūnijoms išaiškinti senatvės pensininkus, kuriems reikalinga skubi valstybės parama; </w:t>
      </w:r>
    </w:p>
    <w:p w14:paraId="45FCC4F6" w14:textId="77777777" w:rsidR="00F9317A" w:rsidRDefault="00427B2D">
      <w:pPr>
        <w:numPr>
          <w:ilvl w:val="0"/>
          <w:numId w:val="2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Organizuoti meninę saviveiklą, lektoriumus, labdaros koncertus, ekskursijas, jubiliejinius narių pagerbimo susitikimus, dalyvauti pagal išgales talkose tvarkant aplinką; </w:t>
      </w:r>
    </w:p>
    <w:p w14:paraId="0D1CE61D" w14:textId="77777777" w:rsidR="00F9317A" w:rsidRDefault="00427B2D">
      <w:pPr>
        <w:numPr>
          <w:ilvl w:val="0"/>
          <w:numId w:val="28"/>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 xml:space="preserve">Numatytiems tikslams ir uždaviniams įgyvendinti organizacija skleidžia informaciją apie savo veiklą vietinėje ir Respublikinėje žiniasklaidoje ( „Gimtoji žemė“, „Ukmergės žinios“, „Senjorų žodis“) , o taip pat Mobiliajame portale „ Lietuvos pagyvenusių žmonių asociacija Ukmergės rajono skyrius“. </w:t>
      </w:r>
    </w:p>
    <w:p w14:paraId="28B4AAB9" w14:textId="77777777" w:rsidR="00F9317A" w:rsidRDefault="00427B2D">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rPr>
      </w:pPr>
      <w:r>
        <w:rPr>
          <w:rFonts w:ascii="Times New Roman" w:eastAsia="Times New Roman" w:hAnsi="Times New Roman" w:cs="Times New Roman"/>
          <w:color w:val="000000"/>
        </w:rPr>
        <w:t>Lietuvos pagyvenusių žmonių asociacija Ukmergės rajono skyrius veiklą vykdo pagrinde asmeninėmis lėšomis, tai yra: organizuojamoms priemonėms, pažintinėms išvykoms, sveikatingumo, bendravimo, draugystės, bendradarbiavimo bei veiklos patirties pasidalinimui</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Senjorų jubiliejams, laidotuvėms, naujų narių priėmimui (pažymėjimai, šalikėliai, gėlės) iš aukojamo nario mokesčio. Atsižvelgiant į senjorų amžių, jų materialinę padėtį bei nemažas išlaidas gydimuisi, valdyba nusprendusi iš 80-mečių narių neimti nario mokesčio, išskyrus išreikštą jų pačių norą remti asociaciją.</w:t>
      </w:r>
    </w:p>
    <w:p w14:paraId="360639EC" w14:textId="77777777" w:rsidR="00F9317A" w:rsidRDefault="00427B2D">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Kadangi kiekvienais metais asociacijoje nustatoma 14-20 vis dar dirbančių senjorų – įvairius renginius stengiamasi organizuoti poilsio dienomis. Skyriaus valdyba įdeda labai daug pastangų, kad asociacijos nariai neužsidarytų tarp keturių būsto sienų. Tikslu išblaškyti slogias nuotaikas, neviltį, nerimą dėl prognozuojamos karo grėsmės, kasmet organizuojamos įvairios pažintinės, edukacinės-</w:t>
      </w:r>
      <w:proofErr w:type="spellStart"/>
      <w:r>
        <w:rPr>
          <w:rFonts w:ascii="Times New Roman" w:eastAsia="Times New Roman" w:hAnsi="Times New Roman" w:cs="Times New Roman"/>
          <w:color w:val="000000"/>
        </w:rPr>
        <w:t>degustacinės</w:t>
      </w:r>
      <w:proofErr w:type="spellEnd"/>
      <w:r>
        <w:rPr>
          <w:rFonts w:ascii="Times New Roman" w:eastAsia="Times New Roman" w:hAnsi="Times New Roman" w:cs="Times New Roman"/>
          <w:color w:val="000000"/>
        </w:rPr>
        <w:t xml:space="preserve"> išvykos, susitikimai su Ukmergės ir kitų rajonų senjorais.</w:t>
      </w:r>
    </w:p>
    <w:p w14:paraId="27E8EDD9" w14:textId="77777777" w:rsidR="00F9317A" w:rsidRDefault="00F9317A">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2DF972E1"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savivaldybės administracija prisideda prie Trečiojo amžiaus universiteto ir Lietuvos pagyvenusių žmonių asociacijos Ukmergės rajono skyriaus veiklų organizavimo finansuojant teikiamus projektus, taip pat suteikia transporto priemones vykti į edukacijas bei organizuoja šventes šiai amžiaus grupei. Šios, organizacijos  dalyvauja projektų finansavimo konkursuose ir atsižvelgiant į vertinimo rezultatus joms yra skiriamas finansavimas.  Taip pat, organizacijų vadovai (nariai) dalyvauja nevyriausybinių organizacijų kompetencijų ir žmogiškųjų išteklių ugdymui organizuojamuose mokymuose, seminaruose bei renginiuose.</w:t>
      </w:r>
    </w:p>
    <w:p w14:paraId="55B8DB6F"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Rekomendacijos:</w:t>
      </w:r>
    </w:p>
    <w:p w14:paraId="2FC705EB" w14:textId="77777777" w:rsidR="00F9317A" w:rsidRDefault="00F9317A">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013AE4FD" w14:textId="77777777" w:rsidR="00F9317A" w:rsidRDefault="00427B2D">
      <w:pPr>
        <w:numPr>
          <w:ilvl w:val="0"/>
          <w:numId w:val="26"/>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Skatinti vyresnio amžiaus asmenis, įsitraukti  į Lietuvos pagyvenusių žmonių asociacijos Ukmergės rajono skyriaus narystę, veiklas, apie asociaciją pateikiant platesnę informaciją bendruomeniniuose susitikimuose bei tokia informacija pasidalinti įstaigose, kuriose daugiausiai besilankančių šios amžiaus grupės atstovų (pvz. lankstinukai poliklinikose, ligoninėse).</w:t>
      </w:r>
    </w:p>
    <w:p w14:paraId="4B6F5E81" w14:textId="77777777" w:rsidR="00F9317A" w:rsidRDefault="00427B2D">
      <w:pPr>
        <w:numPr>
          <w:ilvl w:val="0"/>
          <w:numId w:val="26"/>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Atsižvelgiant į senjorų amžių, jų materialinę padėtį bei nemažas išlaidas gydimuisi ir kt., padėti organizacijoms rengiant teikiamus projektus konkursams dėl finansavimo gavimo.</w:t>
      </w:r>
    </w:p>
    <w:p w14:paraId="0A89553B" w14:textId="77777777" w:rsidR="00F9317A" w:rsidRDefault="00F9317A">
      <w:pPr>
        <w:spacing w:line="360" w:lineRule="auto"/>
        <w:jc w:val="both"/>
        <w:rPr>
          <w:rFonts w:ascii="Times New Roman" w:eastAsia="Times New Roman" w:hAnsi="Times New Roman" w:cs="Times New Roman"/>
        </w:rPr>
      </w:pPr>
    </w:p>
    <w:p w14:paraId="5197799F"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 xml:space="preserve">Vyresnio amžiaus asmenų atskirtis dėl </w:t>
      </w:r>
      <w:proofErr w:type="spellStart"/>
      <w:r>
        <w:rPr>
          <w:rFonts w:ascii="Times New Roman" w:eastAsia="Times New Roman" w:hAnsi="Times New Roman" w:cs="Times New Roman"/>
          <w:i/>
        </w:rPr>
        <w:t>skaitmenizacijos</w:t>
      </w:r>
      <w:proofErr w:type="spellEnd"/>
    </w:p>
    <w:p w14:paraId="3B21A3A6"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Visuomenės senėjimas ir skaitmeninio pasaulio plėtra – du vienodai neišvengiami procesai, kurių sankirta gali tapti problema. Viena vertus, įvairiose gyvenimo srityse diegiama </w:t>
      </w:r>
      <w:proofErr w:type="spellStart"/>
      <w:r>
        <w:rPr>
          <w:rFonts w:ascii="Times New Roman" w:eastAsia="Times New Roman" w:hAnsi="Times New Roman" w:cs="Times New Roman"/>
        </w:rPr>
        <w:t>skaitmenizacija</w:t>
      </w:r>
      <w:proofErr w:type="spellEnd"/>
      <w:r>
        <w:rPr>
          <w:rFonts w:ascii="Times New Roman" w:eastAsia="Times New Roman" w:hAnsi="Times New Roman" w:cs="Times New Roman"/>
        </w:rPr>
        <w:t xml:space="preserve"> atneša daugybę naujų galimybių ir gerina gyvenimo kokybę: padeda sutaupyti laiko ir pinigų, lengvina komunikaciją ir paslaugų prieinamumą. Kita vertus, šalia pozityvių </w:t>
      </w:r>
      <w:proofErr w:type="spellStart"/>
      <w:r>
        <w:rPr>
          <w:rFonts w:ascii="Times New Roman" w:eastAsia="Times New Roman" w:hAnsi="Times New Roman" w:cs="Times New Roman"/>
        </w:rPr>
        <w:t>skaitmenizacijos</w:t>
      </w:r>
      <w:proofErr w:type="spellEnd"/>
      <w:r>
        <w:rPr>
          <w:rFonts w:ascii="Times New Roman" w:eastAsia="Times New Roman" w:hAnsi="Times New Roman" w:cs="Times New Roman"/>
        </w:rPr>
        <w:t xml:space="preserve"> aspektų išryškėja ir rizikos. Dalis žmonių negali pasinaudoti skaitmeninių procesų privalumais dėl reikalingų įgūdžių trūkumo, sunkumų naudotis skaitmeniniais įrankiais ar negalėdami įpirkti skaitmeninių įrenginių ir priemonių. Taip atsiranda </w:t>
      </w:r>
      <w:r>
        <w:rPr>
          <w:rFonts w:ascii="Times New Roman" w:eastAsia="Times New Roman" w:hAnsi="Times New Roman" w:cs="Times New Roman"/>
          <w:u w:val="single"/>
        </w:rPr>
        <w:t>skaitmeninė atskirtis</w:t>
      </w:r>
      <w:r>
        <w:rPr>
          <w:rFonts w:ascii="Times New Roman" w:eastAsia="Times New Roman" w:hAnsi="Times New Roman" w:cs="Times New Roman"/>
        </w:rPr>
        <w:t xml:space="preserve"> – reiškinys, su kuriuo dažniausiai susiduria vyresnio amžiaus asmenys. Būtent ši visuomenės grupė, dažniau nei kitos, turi mažiau skaitmeninių įgūdžių ir žinių, dažniau neturi ar negali įpirkti išmaniųjų įrenginių ar interneto prieigos. Svarbu pabrėžti, kad šios kliūtys nėra vien nemalonus nepatogumas. </w:t>
      </w:r>
      <w:hyperlink r:id="rId15">
        <w:r>
          <w:rPr>
            <w:rFonts w:ascii="Times New Roman" w:eastAsia="Times New Roman" w:hAnsi="Times New Roman" w:cs="Times New Roman"/>
            <w:color w:val="0563C1"/>
            <w:u w:val="single"/>
          </w:rPr>
          <w:t>Remiantis Lygių galimybių kontrolieriaus tarnybos apžvalga</w:t>
        </w:r>
      </w:hyperlink>
      <w:r>
        <w:rPr>
          <w:vertAlign w:val="superscript"/>
        </w:rPr>
        <w:footnoteReference w:id="4"/>
      </w:r>
      <w:r>
        <w:rPr>
          <w:rFonts w:ascii="Times New Roman" w:eastAsia="Times New Roman" w:hAnsi="Times New Roman" w:cs="Times New Roman"/>
        </w:rPr>
        <w:t>, skaitmeninė atskirtis gali lemti pamatinių žmogaus, piliečio teisių apribojimą, kliūtis dalyvauti politiniame, socialiniame, kultūriniame gyvenime.</w:t>
      </w:r>
    </w:p>
    <w:p w14:paraId="148FFDC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Vlado Šlaito viešojoje bibliotekoje ir jos padaliniuose yra vykdomos programos, skirtos vyresnio amžiaus žmonių skaitmeninių įgūdžių lavinimui, kurios padeda mažinti skaitmeninę atskirtį.</w:t>
      </w:r>
      <w:r>
        <w:rPr>
          <w:rFonts w:ascii="Times New Roman" w:eastAsia="Times New Roman" w:hAnsi="Times New Roman" w:cs="Times New Roman"/>
          <w:sz w:val="20"/>
          <w:szCs w:val="20"/>
        </w:rPr>
        <w:t xml:space="preserve"> </w:t>
      </w:r>
      <w:r>
        <w:rPr>
          <w:rFonts w:ascii="Times New Roman" w:eastAsia="Times New Roman" w:hAnsi="Times New Roman" w:cs="Times New Roman"/>
        </w:rPr>
        <w:t xml:space="preserve">Bibliotekoje gyventojai turi galimybę naudotis kompiuteriais, internetu, taip pat gali prisijungti prie bevielio interneto su savo išmaniaisiais įrenginiais. Ukmergės rajono Vlado Šlaito viešojoje bibliotekoje nuolat organizuojami individualūs ir kitokio tipo mokymai, susiję su informacinių technologijų naudojimu. Biblioteka - tai vieta, kurioje ženkliai mažinama vyresnio </w:t>
      </w:r>
      <w:r>
        <w:rPr>
          <w:rFonts w:ascii="Times New Roman" w:eastAsia="Times New Roman" w:hAnsi="Times New Roman" w:cs="Times New Roman"/>
        </w:rPr>
        <w:lastRenderedPageBreak/>
        <w:t xml:space="preserve">amžiaus žmonių atskirtis dėl įsibėgėjančių </w:t>
      </w:r>
      <w:proofErr w:type="spellStart"/>
      <w:r>
        <w:rPr>
          <w:rFonts w:ascii="Times New Roman" w:eastAsia="Times New Roman" w:hAnsi="Times New Roman" w:cs="Times New Roman"/>
        </w:rPr>
        <w:t>skaitmenizacijos</w:t>
      </w:r>
      <w:proofErr w:type="spellEnd"/>
      <w:r>
        <w:rPr>
          <w:rFonts w:ascii="Times New Roman" w:eastAsia="Times New Roman" w:hAnsi="Times New Roman" w:cs="Times New Roman"/>
        </w:rPr>
        <w:t xml:space="preserve"> procesų. Kadangi bibliotekoje teikiamomis paslaugomis aktyviai naudojasi Ukmergės Trečiojo amžiaus universiteto nariai, nemažai mokymų yra organizuojami šiai amžiaus grupei. </w:t>
      </w:r>
    </w:p>
    <w:p w14:paraId="7308B441"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br/>
      </w:r>
      <w:r>
        <w:rPr>
          <w:rFonts w:ascii="Times New Roman" w:eastAsia="Times New Roman" w:hAnsi="Times New Roman" w:cs="Times New Roman"/>
        </w:rPr>
        <w:t xml:space="preserve">Vyresnio amžiaus žmonėms Ukmergės rajono Vlado Šlaito viešojoje bibliotekoje siūlomi įvairūs skaitmeninio raštingumo mokymai, kurie yra orientuoti į praktinius įgūdžius, reikalingus kasdieniniam gyvenimui. Mokymai vykdomi grupėse ir individualiai, atsižvelgiant į išsakytus gyventojų poreikius ir siekiant skatinti senjorų įsitraukimą į skaitmenizuotą visuomenę. </w:t>
      </w:r>
    </w:p>
    <w:p w14:paraId="2FF81B73"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Užsiėmimai apima įvairias temas:</w:t>
      </w:r>
    </w:p>
    <w:p w14:paraId="5C41CBBD"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elektroninių paslaugų naudojimas</w:t>
      </w:r>
    </w:p>
    <w:p w14:paraId="6331FE01"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saugumas internete</w:t>
      </w:r>
    </w:p>
    <w:p w14:paraId="0FEA5F3B"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nuotraukų redagavimas</w:t>
      </w:r>
    </w:p>
    <w:p w14:paraId="2D541F5E"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apsipirkimas internetu</w:t>
      </w:r>
    </w:p>
    <w:p w14:paraId="0F443730"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naudojimasis socialiniais tinklais</w:t>
      </w:r>
    </w:p>
    <w:p w14:paraId="4705DE57"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saugaus slaptažodžio susikūrimas</w:t>
      </w:r>
    </w:p>
    <w:p w14:paraId="472F8865"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registracija pas gydytojus</w:t>
      </w:r>
    </w:p>
    <w:p w14:paraId="05906DE6" w14:textId="77777777" w:rsidR="00F9317A" w:rsidRDefault="00427B2D">
      <w:pPr>
        <w:numPr>
          <w:ilvl w:val="0"/>
          <w:numId w:val="23"/>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pajamų deklaravimas </w:t>
      </w:r>
    </w:p>
    <w:p w14:paraId="10D4D6EA" w14:textId="77777777" w:rsidR="00F9317A" w:rsidRDefault="00427B2D">
      <w:pPr>
        <w:numPr>
          <w:ilvl w:val="0"/>
          <w:numId w:val="23"/>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kompiuterinio raštingumo, dirbtinio intelekto, anglų kalbos mokymai.</w:t>
      </w:r>
    </w:p>
    <w:p w14:paraId="504597FD" w14:textId="77777777" w:rsidR="00F9317A" w:rsidRDefault="00F9317A">
      <w:pPr>
        <w:spacing w:line="360" w:lineRule="auto"/>
        <w:jc w:val="both"/>
        <w:rPr>
          <w:rFonts w:ascii="Times New Roman" w:eastAsia="Times New Roman" w:hAnsi="Times New Roman" w:cs="Times New Roman"/>
        </w:rPr>
      </w:pPr>
    </w:p>
    <w:p w14:paraId="18E49B9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savivaldybės Vlado Šlaito viešojoje bibliotekoje mokymų programose 2022 m. dalyvavo apie 200 žmonių, o 2023 m. dalyvavo apie 300 žmonių. Bibliotekos direktorės teigimu –didesnis procentas dalyvavusių mokymų programose išskiriant pagal lytį -  moterys, tačiau tikslių proporcijų išskirti neturi galimybės.</w:t>
      </w:r>
    </w:p>
    <w:p w14:paraId="153242D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Vykdomos programos suteikia įvairių mokymosi galimybių vyresnio amžiaus žmonėms, skatina senjorų saviugdą, socialinį aktyvumą ir bendruomeniškumą.</w:t>
      </w:r>
    </w:p>
    <w:p w14:paraId="443B9237"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Rekomendacijos:</w:t>
      </w:r>
    </w:p>
    <w:p w14:paraId="3C652CD6" w14:textId="77777777" w:rsidR="00F9317A" w:rsidRDefault="00427B2D">
      <w:pPr>
        <w:numPr>
          <w:ilvl w:val="0"/>
          <w:numId w:val="22"/>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Didinti informuotumą apie organizuojamus mokymus, veiklas vyresnio amžiaus asmenims, bei plėsti skaitmeninę pagalbą ir konsultacijas teikiančių  skaičių, pavyzdžiui – gauti pagalbą ne tik viešojoje bibliotekoje, bet ir socialines paslaugas teikiančiose įstaigose, kur vyresnio amžiaus žmonės galėtų gauti individualizuotą pagalbą tada, kai jos prireikia.</w:t>
      </w:r>
    </w:p>
    <w:p w14:paraId="1075D3F4" w14:textId="77777777" w:rsidR="00F9317A" w:rsidRPr="00427B2D" w:rsidRDefault="00427B2D" w:rsidP="00427B2D">
      <w:pPr>
        <w:pStyle w:val="Sraopastraipa"/>
        <w:numPr>
          <w:ilvl w:val="0"/>
          <w:numId w:val="29"/>
        </w:numPr>
        <w:spacing w:line="360" w:lineRule="auto"/>
        <w:jc w:val="both"/>
        <w:rPr>
          <w:rFonts w:ascii="Times New Roman" w:eastAsia="Times New Roman" w:hAnsi="Times New Roman" w:cs="Times New Roman"/>
        </w:rPr>
      </w:pPr>
      <w:r w:rsidRPr="00427B2D">
        <w:rPr>
          <w:rFonts w:ascii="Times New Roman" w:eastAsia="Times New Roman" w:hAnsi="Times New Roman" w:cs="Times New Roman"/>
        </w:rPr>
        <w:lastRenderedPageBreak/>
        <w:t>Atsižvelgiant į tai, kad didelė vyresnių žmonių grupė Lietuvoje gyvena vieniši, be artimųjų arba toli nuo artimųjų, būtina sudaryti galimybę šiems žmonėms gauti reikalingą skaitmeninę pagalbą prieinamu būdu, pavyzdžiui - įsteigiant papildomus etatus bibliotekoje. Darbuotojai būtų atsakingi už nuolatinį asmenų konsultavimą skaitmeninių paslaugų klausimais, o pas asmenis gyvenančius rajone - galėtų nuvykti.</w:t>
      </w:r>
    </w:p>
    <w:p w14:paraId="1350F2B0" w14:textId="77777777" w:rsidR="00F9317A" w:rsidRDefault="00F9317A">
      <w:pPr>
        <w:spacing w:line="360" w:lineRule="auto"/>
        <w:ind w:firstLine="1134"/>
        <w:jc w:val="both"/>
        <w:rPr>
          <w:rFonts w:ascii="Times New Roman" w:eastAsia="Times New Roman" w:hAnsi="Times New Roman" w:cs="Times New Roman"/>
        </w:rPr>
      </w:pPr>
    </w:p>
    <w:p w14:paraId="237B0283"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Fizinio aktyvumo užsiėmimai</w:t>
      </w:r>
    </w:p>
    <w:p w14:paraId="411C1463"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Visi mes senstame – tai natūralus fiziologinis procesas, dėl kurio silpnėja žmogaus fizinės ypatybės. Dėl šių pokyčių senjorai yra labiau pažeidžiami nei kitos gyventojų grupės: apie 70 proc. visų mirčių vyresniame amžiuje yra sukeltos lėtinių ligų: osteoporozės, padidėjusio kraujospūdžio, cholesterolio, II tipo cukrinio diabeto, kai kurių vėžio formų ir kt. Taip pat senjorai dažniau serga depresija, demencija, skundžiasi prastėjančia atmintimi. Reguliarus fizinis aktyvumas vyresniame amžiuje yra ypatingai svarbus, nes ne tik stiprinamos visos organizmo fizinės savybės, palaikomas sveikas svoris, mažinama tikimybė sirgti kai kuriomis ligomis, bet ir gerinama psichinė sveikata, nes reguliaraus fizinio aktyvumo metu išsiskiria įtampą ir stresą mažinantys, taip vadinami „laimės hormonai“. Fizinio aktyvumo metu gerėja atmintis, lengviau sutelkiamas dėmesys, mažėja demencijos rizika, lengviau užmezgamos naujos pažintys, stiprėja socialiniai ryšiai tarp drauge sportuojančių narių</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w:t>
      </w:r>
    </w:p>
    <w:p w14:paraId="6D46E7AA"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savivaldybėje fizinio aktyvumo užsiėmimus jaunimui, darbingo amžiaus asmenims bei senjorams siūlo  Ukmergės rajono savivaldybės Visuomenės sveikatos biuras. Biuras taip pat siūlo dalyvauti specialistų paskaitose, teoriniuose bei praktiniuose mokymuose apie sveiką gyvenseną, suteikia galimybę išsitirti savo kūno sudėtį. Kūno sudėties analizatoriaus pagalba visi norintieji turi galimybę atlikti savo kūno sudėties analizę ir gauti sveikatos specialistų konsultacijas.</w:t>
      </w:r>
    </w:p>
    <w:p w14:paraId="54324C75"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savivaldybės Visuomenės sveikatos biuro informacija apie biuro organizuotus/organizuojamus fizinio aktyvumo užsiėmimus vyresnio amžiaus žmonėms – 2022 - 2023 m. ir 2025 m.:</w:t>
      </w:r>
    </w:p>
    <w:p w14:paraId="28AC0D55" w14:textId="77777777" w:rsidR="00F9317A" w:rsidRDefault="00F9317A">
      <w:pPr>
        <w:spacing w:line="360" w:lineRule="auto"/>
        <w:rPr>
          <w:rFonts w:ascii="Times New Roman" w:eastAsia="Times New Roman" w:hAnsi="Times New Roman" w:cs="Times New Roman"/>
        </w:rPr>
      </w:pPr>
    </w:p>
    <w:p w14:paraId="6B882DC6" w14:textId="77777777" w:rsidR="00F9317A" w:rsidRDefault="00F9317A">
      <w:pPr>
        <w:spacing w:line="360" w:lineRule="auto"/>
        <w:rPr>
          <w:rFonts w:ascii="Times New Roman" w:eastAsia="Times New Roman" w:hAnsi="Times New Roman" w:cs="Times New Roman"/>
        </w:rPr>
      </w:pP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317A" w14:paraId="56649BF2" w14:textId="77777777">
        <w:trPr>
          <w:trHeight w:val="465"/>
        </w:trPr>
        <w:tc>
          <w:tcPr>
            <w:tcW w:w="9628" w:type="dxa"/>
            <w:gridSpan w:val="3"/>
          </w:tcPr>
          <w:p w14:paraId="6250F219"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2022 metai</w:t>
            </w:r>
          </w:p>
        </w:tc>
      </w:tr>
      <w:tr w:rsidR="00F9317A" w14:paraId="326C027C" w14:textId="77777777">
        <w:tc>
          <w:tcPr>
            <w:tcW w:w="3209" w:type="dxa"/>
          </w:tcPr>
          <w:p w14:paraId="6CBF7E35" w14:textId="77777777" w:rsidR="00F9317A" w:rsidRDefault="00F9317A">
            <w:pPr>
              <w:spacing w:line="360" w:lineRule="auto"/>
              <w:rPr>
                <w:rFonts w:ascii="Times New Roman" w:eastAsia="Times New Roman" w:hAnsi="Times New Roman" w:cs="Times New Roman"/>
              </w:rPr>
            </w:pPr>
          </w:p>
        </w:tc>
        <w:tc>
          <w:tcPr>
            <w:tcW w:w="3209" w:type="dxa"/>
            <w:shd w:val="clear" w:color="auto" w:fill="FFE599"/>
          </w:tcPr>
          <w:p w14:paraId="0959BBA8"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Moterys</w:t>
            </w:r>
          </w:p>
        </w:tc>
        <w:tc>
          <w:tcPr>
            <w:tcW w:w="3210" w:type="dxa"/>
            <w:shd w:val="clear" w:color="auto" w:fill="B4C6E7"/>
          </w:tcPr>
          <w:p w14:paraId="5280CE02"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Vyrai</w:t>
            </w:r>
          </w:p>
        </w:tc>
      </w:tr>
      <w:tr w:rsidR="00F9317A" w14:paraId="3B5E4E4E" w14:textId="77777777">
        <w:tc>
          <w:tcPr>
            <w:tcW w:w="3209" w:type="dxa"/>
          </w:tcPr>
          <w:p w14:paraId="74A82E21"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Fizinio aktyvumo užsiėmimai senjorams „PILATES“ metodu.</w:t>
            </w:r>
          </w:p>
        </w:tc>
        <w:tc>
          <w:tcPr>
            <w:tcW w:w="3209" w:type="dxa"/>
            <w:shd w:val="clear" w:color="auto" w:fill="FFE599"/>
          </w:tcPr>
          <w:p w14:paraId="72FE951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3210" w:type="dxa"/>
            <w:shd w:val="clear" w:color="auto" w:fill="B4C6E7"/>
          </w:tcPr>
          <w:p w14:paraId="2BAA3274"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___</w:t>
            </w:r>
          </w:p>
        </w:tc>
      </w:tr>
    </w:tbl>
    <w:p w14:paraId="2BEEC8B9" w14:textId="77777777" w:rsidR="00F9317A" w:rsidRDefault="00F9317A">
      <w:pPr>
        <w:spacing w:line="360" w:lineRule="auto"/>
        <w:rPr>
          <w:rFonts w:ascii="Times New Roman" w:eastAsia="Times New Roman" w:hAnsi="Times New Roman" w:cs="Times New Roman"/>
        </w:rPr>
      </w:pP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317A" w14:paraId="7E5F516D" w14:textId="77777777">
        <w:trPr>
          <w:trHeight w:val="449"/>
        </w:trPr>
        <w:tc>
          <w:tcPr>
            <w:tcW w:w="9628" w:type="dxa"/>
            <w:gridSpan w:val="3"/>
          </w:tcPr>
          <w:p w14:paraId="02973881"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2023 metai</w:t>
            </w:r>
          </w:p>
        </w:tc>
      </w:tr>
      <w:tr w:rsidR="00F9317A" w14:paraId="21BE88BB" w14:textId="77777777">
        <w:tc>
          <w:tcPr>
            <w:tcW w:w="3209" w:type="dxa"/>
          </w:tcPr>
          <w:p w14:paraId="29C3B504" w14:textId="77777777" w:rsidR="00F9317A" w:rsidRDefault="00F9317A">
            <w:pPr>
              <w:spacing w:line="360" w:lineRule="auto"/>
              <w:rPr>
                <w:rFonts w:ascii="Times New Roman" w:eastAsia="Times New Roman" w:hAnsi="Times New Roman" w:cs="Times New Roman"/>
              </w:rPr>
            </w:pPr>
          </w:p>
        </w:tc>
        <w:tc>
          <w:tcPr>
            <w:tcW w:w="3209" w:type="dxa"/>
            <w:shd w:val="clear" w:color="auto" w:fill="FFE599"/>
          </w:tcPr>
          <w:p w14:paraId="540432F1"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Moterys</w:t>
            </w:r>
          </w:p>
        </w:tc>
        <w:tc>
          <w:tcPr>
            <w:tcW w:w="3210" w:type="dxa"/>
            <w:shd w:val="clear" w:color="auto" w:fill="B4C6E7"/>
          </w:tcPr>
          <w:p w14:paraId="4023353F"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Vyrai</w:t>
            </w:r>
          </w:p>
        </w:tc>
      </w:tr>
      <w:tr w:rsidR="00F9317A" w14:paraId="123A90CB" w14:textId="77777777">
        <w:tc>
          <w:tcPr>
            <w:tcW w:w="3209" w:type="dxa"/>
          </w:tcPr>
          <w:p w14:paraId="2590356B"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Fizinio aktyvumo užsiėmimai senjorams „PILATES“ metodu.</w:t>
            </w:r>
          </w:p>
        </w:tc>
        <w:tc>
          <w:tcPr>
            <w:tcW w:w="3209" w:type="dxa"/>
            <w:shd w:val="clear" w:color="auto" w:fill="FFE599"/>
          </w:tcPr>
          <w:p w14:paraId="285E084A"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3210" w:type="dxa"/>
            <w:shd w:val="clear" w:color="auto" w:fill="B4C6E7"/>
          </w:tcPr>
          <w:p w14:paraId="3A70BE1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___</w:t>
            </w:r>
          </w:p>
        </w:tc>
      </w:tr>
      <w:tr w:rsidR="00F9317A" w14:paraId="37EE8C5C" w14:textId="77777777">
        <w:tc>
          <w:tcPr>
            <w:tcW w:w="3209" w:type="dxa"/>
          </w:tcPr>
          <w:p w14:paraId="6BD173F1"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Fizinio aktyvumo užsiėmimai vyresnio amžiaus žmonėms sporto klube „KIGO“.</w:t>
            </w:r>
          </w:p>
        </w:tc>
        <w:tc>
          <w:tcPr>
            <w:tcW w:w="3209" w:type="dxa"/>
            <w:shd w:val="clear" w:color="auto" w:fill="FFE599"/>
          </w:tcPr>
          <w:p w14:paraId="5D59C73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3210" w:type="dxa"/>
            <w:shd w:val="clear" w:color="auto" w:fill="B4C6E7"/>
          </w:tcPr>
          <w:p w14:paraId="583D04D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r>
    </w:tbl>
    <w:p w14:paraId="558B755F" w14:textId="77777777" w:rsidR="00F9317A" w:rsidRDefault="00F9317A">
      <w:pPr>
        <w:spacing w:line="360" w:lineRule="auto"/>
        <w:rPr>
          <w:rFonts w:ascii="Times New Roman" w:eastAsia="Times New Roman" w:hAnsi="Times New Roman" w:cs="Times New Roman"/>
        </w:rPr>
      </w:pPr>
    </w:p>
    <w:p w14:paraId="62229015"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317A" w14:paraId="5232B525" w14:textId="77777777">
        <w:tc>
          <w:tcPr>
            <w:tcW w:w="9628" w:type="dxa"/>
            <w:gridSpan w:val="3"/>
          </w:tcPr>
          <w:p w14:paraId="62FE55E9"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2025 metai (iki balandžio 7 d.)</w:t>
            </w:r>
          </w:p>
        </w:tc>
      </w:tr>
      <w:tr w:rsidR="00F9317A" w14:paraId="1317E0CC" w14:textId="77777777">
        <w:tc>
          <w:tcPr>
            <w:tcW w:w="3209" w:type="dxa"/>
          </w:tcPr>
          <w:p w14:paraId="7E5C1CB0" w14:textId="77777777" w:rsidR="00F9317A" w:rsidRDefault="00F9317A">
            <w:pPr>
              <w:spacing w:line="360" w:lineRule="auto"/>
              <w:rPr>
                <w:rFonts w:ascii="Times New Roman" w:eastAsia="Times New Roman" w:hAnsi="Times New Roman" w:cs="Times New Roman"/>
              </w:rPr>
            </w:pPr>
          </w:p>
        </w:tc>
        <w:tc>
          <w:tcPr>
            <w:tcW w:w="3209" w:type="dxa"/>
            <w:shd w:val="clear" w:color="auto" w:fill="FFE599"/>
          </w:tcPr>
          <w:p w14:paraId="2EC57A62"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Moterys</w:t>
            </w:r>
          </w:p>
        </w:tc>
        <w:tc>
          <w:tcPr>
            <w:tcW w:w="3210" w:type="dxa"/>
            <w:shd w:val="clear" w:color="auto" w:fill="B4C6E7"/>
          </w:tcPr>
          <w:p w14:paraId="68F4D18C"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Vyrai</w:t>
            </w:r>
          </w:p>
        </w:tc>
      </w:tr>
      <w:tr w:rsidR="00F9317A" w14:paraId="5C4598F7" w14:textId="77777777">
        <w:tc>
          <w:tcPr>
            <w:tcW w:w="3209" w:type="dxa"/>
          </w:tcPr>
          <w:p w14:paraId="1617AC08"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Sveikatą stiprinanti treniruotė senjorams.</w:t>
            </w:r>
          </w:p>
        </w:tc>
        <w:tc>
          <w:tcPr>
            <w:tcW w:w="3209" w:type="dxa"/>
            <w:shd w:val="clear" w:color="auto" w:fill="FFE599"/>
          </w:tcPr>
          <w:p w14:paraId="252F720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3210" w:type="dxa"/>
            <w:shd w:val="clear" w:color="auto" w:fill="B4C6E7"/>
          </w:tcPr>
          <w:p w14:paraId="2836E03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___</w:t>
            </w:r>
          </w:p>
        </w:tc>
      </w:tr>
      <w:tr w:rsidR="00F9317A" w14:paraId="7E3E2418" w14:textId="77777777">
        <w:tc>
          <w:tcPr>
            <w:tcW w:w="3209" w:type="dxa"/>
          </w:tcPr>
          <w:p w14:paraId="750A31E4"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Mobility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Training</w:t>
            </w:r>
            <w:proofErr w:type="spellEnd"/>
            <w:r>
              <w:rPr>
                <w:rFonts w:ascii="Times New Roman" w:eastAsia="Times New Roman" w:hAnsi="Times New Roman" w:cs="Times New Roman"/>
              </w:rPr>
              <w:t>“ treniruotės.</w:t>
            </w:r>
          </w:p>
        </w:tc>
        <w:tc>
          <w:tcPr>
            <w:tcW w:w="3209" w:type="dxa"/>
            <w:shd w:val="clear" w:color="auto" w:fill="FFE599"/>
          </w:tcPr>
          <w:p w14:paraId="2328E2D4"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3210" w:type="dxa"/>
            <w:shd w:val="clear" w:color="auto" w:fill="B4C6E7"/>
          </w:tcPr>
          <w:p w14:paraId="7292A12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r>
    </w:tbl>
    <w:p w14:paraId="30FBAA86" w14:textId="77777777" w:rsidR="00F9317A" w:rsidRDefault="00F9317A">
      <w:pPr>
        <w:spacing w:line="360" w:lineRule="auto"/>
        <w:jc w:val="both"/>
        <w:rPr>
          <w:rFonts w:ascii="Times New Roman" w:eastAsia="Times New Roman" w:hAnsi="Times New Roman" w:cs="Times New Roman"/>
        </w:rPr>
      </w:pPr>
    </w:p>
    <w:p w14:paraId="41C9AF9F"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b/>
        </w:rPr>
        <w:t>Pastaba:</w:t>
      </w:r>
      <w:r>
        <w:rPr>
          <w:rFonts w:ascii="Times New Roman" w:eastAsia="Times New Roman" w:hAnsi="Times New Roman" w:cs="Times New Roman"/>
        </w:rPr>
        <w:t xml:space="preserve"> apie 80 proc. visų dalyvių dalyvavo/dalyvauja reguliariuose užsiėmimuose.</w:t>
      </w:r>
    </w:p>
    <w:p w14:paraId="7163318A"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Išvada. </w:t>
      </w:r>
      <w:r>
        <w:rPr>
          <w:rFonts w:ascii="Times New Roman" w:eastAsia="Times New Roman" w:hAnsi="Times New Roman" w:cs="Times New Roman"/>
        </w:rPr>
        <w:t>Pagal vyresniojo amžiaus grupės gyventojų skaičių Ukmergės rajono savivaldybėje, matyti, jog labai maža dalis senjorų aktyviai dalyvauja siūlomuose fizinio aktyvumo užsiėmimuose. Nuo 2023 metų, moterų stiprinančių sveikatą skaičius sumažėjo – 50,6 %, vyrų skaičius nepakito, tačiau negalime daryti išvados, jog vyresnio amžiaus žmonės nesirūpina savo fizine sveikata, kadangi mieste yra sporto klubų ir kt. vietų, įstaigų, kur žmonės turi galimybę sportuoti individualiai.</w:t>
      </w:r>
    </w:p>
    <w:p w14:paraId="05705F9E" w14:textId="77777777" w:rsidR="00F9317A" w:rsidRDefault="00F9317A">
      <w:pPr>
        <w:spacing w:line="360" w:lineRule="auto"/>
        <w:jc w:val="both"/>
        <w:rPr>
          <w:rFonts w:ascii="Times New Roman" w:eastAsia="Times New Roman" w:hAnsi="Times New Roman" w:cs="Times New Roman"/>
        </w:rPr>
      </w:pPr>
    </w:p>
    <w:p w14:paraId="4310D3D7"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Rekomendacijos:</w:t>
      </w:r>
    </w:p>
    <w:p w14:paraId="779BB5B8" w14:textId="77777777" w:rsidR="00F9317A" w:rsidRDefault="00427B2D">
      <w:pPr>
        <w:numPr>
          <w:ilvl w:val="0"/>
          <w:numId w:val="26"/>
        </w:numPr>
        <w:pBdr>
          <w:top w:val="nil"/>
          <w:left w:val="nil"/>
          <w:bottom w:val="nil"/>
          <w:right w:val="nil"/>
          <w:between w:val="nil"/>
        </w:pBdr>
        <w:spacing w:after="0" w:line="360" w:lineRule="auto"/>
        <w:jc w:val="both"/>
        <w:rPr>
          <w:color w:val="000000"/>
        </w:rPr>
      </w:pPr>
      <w:bookmarkStart w:id="1" w:name="_Hlk195622911"/>
      <w:r>
        <w:rPr>
          <w:rFonts w:ascii="Times New Roman" w:eastAsia="Times New Roman" w:hAnsi="Times New Roman" w:cs="Times New Roman"/>
          <w:color w:val="000000"/>
        </w:rPr>
        <w:t>Atlikti arba inicijuoti tyrimą, kuriuo būtų nustatytos visuomenės sveikatos biuro teikiamos fizinio aktyvumo stiprinimo senjorams neveiksmingumo priežastys. Pavyzdžiui, paslaugos paklausos dydis, kokybė ir (ar) veiksmingumas, finansavimo pakankamumas. Priimti atitinkamus sprendimus, kurie leistų gerinti paslaugos veiksmingumą.</w:t>
      </w:r>
    </w:p>
    <w:p w14:paraId="2B975326" w14:textId="77777777" w:rsidR="00F9317A" w:rsidRDefault="00427B2D">
      <w:pPr>
        <w:numPr>
          <w:ilvl w:val="0"/>
          <w:numId w:val="26"/>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Skatinti vyresnio amžiaus asmenis, ypatingai vyrus įsitraukti  į veiklas, apie jas pateikiant platesnę bei patrauklesnę informaciją bendruomeniniuose susitikimuose bei tokia informacija pasidalinti įstaigose, kuriose daugiausiai besilankančių šios amžiaus grupės atstovų (pvz. lankstinukai poliklinikose, ligoninėse).</w:t>
      </w:r>
    </w:p>
    <w:bookmarkEnd w:id="1"/>
    <w:p w14:paraId="675DA3A8" w14:textId="77777777" w:rsidR="00F9317A" w:rsidRDefault="00F9317A">
      <w:pPr>
        <w:spacing w:line="360" w:lineRule="auto"/>
        <w:jc w:val="both"/>
        <w:rPr>
          <w:rFonts w:ascii="Times New Roman" w:eastAsia="Times New Roman" w:hAnsi="Times New Roman" w:cs="Times New Roman"/>
        </w:rPr>
      </w:pPr>
    </w:p>
    <w:p w14:paraId="0E5C4F7B"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Susisiekimas. Viešasis transportas</w:t>
      </w:r>
    </w:p>
    <w:p w14:paraId="0661E74C"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Nuo 2022 m. lapkričio 1 d. visos įsigyjamos viešojo transporto priemonės Lietuvoje turi būti pritaikytos regos, klausos, fizinę ar intelekto negalią turintiems ir kitiems žmonėms, turintiems individualių poreikių – vaikams vežimėliuose, senyvo amžiaus žmonėms bei nėščiosioms. </w:t>
      </w:r>
    </w:p>
    <w:p w14:paraId="74F2F84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UAB „Ukmergės autobusų parkas“ duomenimis, šiuo metu bendrovėje  dirba 81 darbuotojas. Miesto ir priemiesčio maršrutais važinėja 38 autobusai. Per metus bendrovės autobusai nuvažiuoja apie 990 tūkst.  kilometrų ir perveža maždaug 1 mln. keleivių.</w:t>
      </w:r>
    </w:p>
    <w:p w14:paraId="282B489C" w14:textId="77777777" w:rsidR="00F9317A" w:rsidRDefault="00F9317A">
      <w:pPr>
        <w:spacing w:after="0" w:line="360" w:lineRule="auto"/>
        <w:ind w:left="720"/>
        <w:jc w:val="both"/>
        <w:rPr>
          <w:rFonts w:ascii="Times New Roman" w:eastAsia="Times New Roman" w:hAnsi="Times New Roman" w:cs="Times New Roman"/>
          <w:color w:val="FF0000"/>
        </w:rPr>
      </w:pPr>
    </w:p>
    <w:p w14:paraId="1F8D3E8C" w14:textId="77777777" w:rsidR="00F9317A" w:rsidRDefault="00427B2D">
      <w:pPr>
        <w:spacing w:after="0" w:line="360" w:lineRule="auto"/>
        <w:ind w:firstLine="1134"/>
        <w:jc w:val="both"/>
        <w:rPr>
          <w:rFonts w:ascii="Times New Roman" w:eastAsia="Times New Roman" w:hAnsi="Times New Roman" w:cs="Times New Roman"/>
          <w:color w:val="000000"/>
        </w:rPr>
      </w:pPr>
      <w:r>
        <w:rPr>
          <w:rFonts w:ascii="Times New Roman" w:eastAsia="Times New Roman" w:hAnsi="Times New Roman" w:cs="Times New Roman"/>
        </w:rPr>
        <w:t xml:space="preserve">UAB „Ukmergės autobusų parkas“ </w:t>
      </w:r>
      <w:r>
        <w:rPr>
          <w:rFonts w:ascii="Times New Roman" w:eastAsia="Times New Roman" w:hAnsi="Times New Roman" w:cs="Times New Roman"/>
          <w:color w:val="000000"/>
        </w:rPr>
        <w:t xml:space="preserve">keleiviai gali atsiskaityti grynaisiais pinigais, atsiskaityti elektroniniu bilietu arba bekontakte banko kortele – galimybės nėra. </w:t>
      </w:r>
    </w:p>
    <w:p w14:paraId="08A54B58" w14:textId="77777777" w:rsidR="00F9317A" w:rsidRDefault="00427B2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Bilietų kainos:</w:t>
      </w:r>
    </w:p>
    <w:p w14:paraId="48481136"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0, 55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Vienkartinis bilietas</w:t>
      </w:r>
    </w:p>
    <w:p w14:paraId="0FC91ED6"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0,28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-50% su lengvatą patvirtinančiu pažymėjimu</w:t>
      </w:r>
    </w:p>
    <w:p w14:paraId="31B09F88"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0,11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80% su lengvatą patvirtinančiu pažymėjimu</w:t>
      </w:r>
    </w:p>
    <w:p w14:paraId="5FE4E930"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23,00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mėnesinis bilietas važiuoti visomis savaitės dienomis</w:t>
      </w:r>
    </w:p>
    <w:p w14:paraId="6BD2CCE6"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17,00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mėnesinis bilietas važiuoti tik darbo dienomis</w:t>
      </w:r>
    </w:p>
    <w:p w14:paraId="110B7411"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11,50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mėnesinis bilietas važiuoti visomis savaitės dienomis, galiojantis su 50 % lengvatą patvirtinančiu pažymėjimu</w:t>
      </w:r>
    </w:p>
    <w:p w14:paraId="7F7061DA" w14:textId="77777777" w:rsidR="00F9317A" w:rsidRDefault="00427B2D">
      <w:pPr>
        <w:numPr>
          <w:ilvl w:val="0"/>
          <w:numId w:val="24"/>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4,60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 mėnesinis bilietas važiuoti visomis savaitės dienomis, galiojantis su 80 % lengvatą patvirtinančiu pažymėjimu</w:t>
      </w:r>
    </w:p>
    <w:p w14:paraId="1566D272" w14:textId="77777777" w:rsidR="00F9317A" w:rsidRDefault="00427B2D">
      <w:pPr>
        <w:spacing w:after="0" w:line="360" w:lineRule="auto"/>
        <w:ind w:firstLine="1134"/>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UAB “Ukmergės autobusų parkas” pateiktais duomenimis, 2022 m. asmenims su negalia buvo pritaikyti 6 mieste kursuojantys keleiviniai autobusai, tačiau nebuvo pritaikytų priemiestinių keleivinių autobusų. Nuo 2023 m. asmenims su negalia pritaikyti visi mieste kursuojantys keleiviniai autobusai, bei 2 priemiestiniai keleiviniai autobusai.</w:t>
      </w:r>
    </w:p>
    <w:p w14:paraId="24A428C5"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48BCE0BD" w14:textId="77777777" w:rsidR="00F9317A" w:rsidRDefault="00427B2D">
      <w:pPr>
        <w:spacing w:line="360" w:lineRule="auto"/>
        <w:jc w:val="both"/>
      </w:pPr>
      <w:r>
        <w:rPr>
          <w:rFonts w:ascii="Times New Roman" w:eastAsia="Times New Roman" w:hAnsi="Times New Roman" w:cs="Times New Roman"/>
          <w:b/>
          <w:u w:val="single"/>
        </w:rPr>
        <w:t>Rekomendacijos</w:t>
      </w:r>
      <w:r>
        <w:t>:</w:t>
      </w:r>
    </w:p>
    <w:p w14:paraId="11067DF7" w14:textId="77777777" w:rsidR="00F9317A" w:rsidRDefault="00427B2D">
      <w:pPr>
        <w:numPr>
          <w:ilvl w:val="0"/>
          <w:numId w:val="25"/>
        </w:numPr>
        <w:pBdr>
          <w:top w:val="nil"/>
          <w:left w:val="nil"/>
          <w:bottom w:val="nil"/>
          <w:right w:val="nil"/>
          <w:between w:val="nil"/>
        </w:pBdr>
        <w:spacing w:after="0" w:line="360" w:lineRule="auto"/>
        <w:jc w:val="both"/>
        <w:rPr>
          <w:color w:val="000000"/>
        </w:rPr>
      </w:pPr>
      <w:bookmarkStart w:id="2" w:name="_Hlk195622922"/>
      <w:r>
        <w:rPr>
          <w:rFonts w:ascii="Times New Roman" w:eastAsia="Times New Roman" w:hAnsi="Times New Roman" w:cs="Times New Roman"/>
          <w:color w:val="000000"/>
        </w:rPr>
        <w:t>Atsižvelgiant į kylančius iššūkius dėl vyresnio amžiaus žmonių įsitraukimo į skaitmenizuotą visuomenę bei ateityje planuojant savivaldybėje keisti atsiskaitymo būdus keliaujant viešuoju transportu – rekomenduojama palikti galimybę keleiviams atsiskaityti grynaisiais pinigais.</w:t>
      </w:r>
    </w:p>
    <w:bookmarkEnd w:id="2"/>
    <w:p w14:paraId="411B3543" w14:textId="77777777" w:rsidR="00F9317A" w:rsidRDefault="00F9317A">
      <w:pPr>
        <w:spacing w:after="0" w:line="360" w:lineRule="auto"/>
        <w:jc w:val="both"/>
        <w:rPr>
          <w:rFonts w:ascii="Times New Roman" w:eastAsia="Times New Roman" w:hAnsi="Times New Roman" w:cs="Times New Roman"/>
          <w:color w:val="000000"/>
        </w:rPr>
      </w:pPr>
    </w:p>
    <w:p w14:paraId="4BD71E96" w14:textId="77777777" w:rsidR="00F9317A" w:rsidRDefault="00F9317A">
      <w:pPr>
        <w:spacing w:after="0" w:line="360" w:lineRule="auto"/>
        <w:jc w:val="both"/>
        <w:rPr>
          <w:rFonts w:ascii="Times New Roman" w:eastAsia="Times New Roman" w:hAnsi="Times New Roman" w:cs="Times New Roman"/>
          <w:color w:val="000000"/>
        </w:rPr>
      </w:pPr>
    </w:p>
    <w:p w14:paraId="16BD32C4" w14:textId="77777777" w:rsidR="00F9317A" w:rsidRDefault="00427B2D">
      <w:pPr>
        <w:spacing w:after="0" w:line="36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Sveikata</w:t>
      </w:r>
    </w:p>
    <w:p w14:paraId="73514D9C" w14:textId="77777777" w:rsidR="00F9317A" w:rsidRDefault="00F9317A">
      <w:pPr>
        <w:spacing w:line="360" w:lineRule="auto"/>
        <w:jc w:val="both"/>
        <w:rPr>
          <w:rFonts w:ascii="Times New Roman" w:eastAsia="Times New Roman" w:hAnsi="Times New Roman" w:cs="Times New Roman"/>
        </w:rPr>
      </w:pPr>
    </w:p>
    <w:p w14:paraId="111B53A9"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„Sveikata dar ne viskas, tačiau be sveikatos  viskas – niekas“ – Sokratas. Vienas iš būdų pagerinti Ukmergės rajono savivaldybės visuomenės sveikatos priežiūros rezultatus, bei mažinti prevencinėmis priemonėmis išvengiamo mirtingumo rodiklių -  atlikti Ukmergės rajono savivaldybės sveikatos priežiūros įstaigų paslaugų prieinamumo analizę iš vyresnio amžiaus žmonių grupės perspektyvos.</w:t>
      </w:r>
    </w:p>
    <w:p w14:paraId="606522C7"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savivaldybėje yra šios visuomenės sveikatos priežiūros įstaigos:</w:t>
      </w:r>
    </w:p>
    <w:p w14:paraId="22F428D3" w14:textId="77777777" w:rsidR="00F9317A" w:rsidRDefault="00427B2D">
      <w:pPr>
        <w:numPr>
          <w:ilvl w:val="2"/>
          <w:numId w:val="2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VšĮ Ukmergės pirminės sveikatos priežiūros centras;</w:t>
      </w:r>
    </w:p>
    <w:p w14:paraId="0BCEFC26" w14:textId="77777777" w:rsidR="00F9317A" w:rsidRDefault="00427B2D">
      <w:pPr>
        <w:numPr>
          <w:ilvl w:val="0"/>
          <w:numId w:val="2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VšĮ Ukmergės ligoninė;</w:t>
      </w:r>
    </w:p>
    <w:p w14:paraId="1EABFAF3" w14:textId="77777777" w:rsidR="00F9317A" w:rsidRDefault="00427B2D">
      <w:pPr>
        <w:numPr>
          <w:ilvl w:val="0"/>
          <w:numId w:val="2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Ukmergės r. savivaldybės visuomenės sveikatos biuras;</w:t>
      </w:r>
    </w:p>
    <w:p w14:paraId="46C6F825" w14:textId="77777777" w:rsidR="00F9317A" w:rsidRDefault="00427B2D">
      <w:pPr>
        <w:numPr>
          <w:ilvl w:val="0"/>
          <w:numId w:val="2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UAB "TERAGYDA" sveikatos priežiūros centras;</w:t>
      </w:r>
    </w:p>
    <w:p w14:paraId="5A2A824D" w14:textId="77777777" w:rsidR="00F9317A" w:rsidRDefault="00427B2D">
      <w:pPr>
        <w:numPr>
          <w:ilvl w:val="0"/>
          <w:numId w:val="27"/>
        </w:numPr>
        <w:pBdr>
          <w:top w:val="nil"/>
          <w:left w:val="nil"/>
          <w:bottom w:val="nil"/>
          <w:right w:val="nil"/>
          <w:between w:val="nil"/>
        </w:pBdr>
        <w:spacing w:after="0" w:line="360" w:lineRule="auto"/>
        <w:jc w:val="both"/>
        <w:rPr>
          <w:color w:val="000000"/>
        </w:rPr>
      </w:pPr>
      <w:proofErr w:type="spellStart"/>
      <w:r>
        <w:rPr>
          <w:rFonts w:ascii="Times New Roman" w:eastAsia="Times New Roman" w:hAnsi="Times New Roman" w:cs="Times New Roman"/>
          <w:color w:val="000000"/>
        </w:rPr>
        <w:t>Vilkmergės</w:t>
      </w:r>
      <w:proofErr w:type="spellEnd"/>
      <w:r>
        <w:rPr>
          <w:rFonts w:ascii="Times New Roman" w:eastAsia="Times New Roman" w:hAnsi="Times New Roman" w:cs="Times New Roman"/>
          <w:color w:val="000000"/>
        </w:rPr>
        <w:t xml:space="preserve"> klinika – „</w:t>
      </w:r>
      <w:proofErr w:type="spellStart"/>
      <w:r>
        <w:rPr>
          <w:rFonts w:ascii="Times New Roman" w:eastAsia="Times New Roman" w:hAnsi="Times New Roman" w:cs="Times New Roman"/>
          <w:color w:val="000000"/>
        </w:rPr>
        <w:t>Altamedica</w:t>
      </w:r>
      <w:proofErr w:type="spellEnd"/>
      <w:r>
        <w:rPr>
          <w:rFonts w:ascii="Times New Roman" w:eastAsia="Times New Roman" w:hAnsi="Times New Roman" w:cs="Times New Roman"/>
          <w:color w:val="000000"/>
        </w:rPr>
        <w:t>“ tinklui priklausanti šeimos klinika.</w:t>
      </w:r>
    </w:p>
    <w:p w14:paraId="2BD59C2A" w14:textId="77777777" w:rsidR="00F9317A" w:rsidRDefault="00F9317A">
      <w:pPr>
        <w:spacing w:after="0" w:line="360" w:lineRule="auto"/>
        <w:ind w:left="360"/>
        <w:jc w:val="both"/>
        <w:rPr>
          <w:rFonts w:ascii="Times New Roman" w:eastAsia="Times New Roman" w:hAnsi="Times New Roman" w:cs="Times New Roman"/>
        </w:rPr>
      </w:pPr>
    </w:p>
    <w:p w14:paraId="3CD4C91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Minėtos įstaigos yra lengvai pasiekiamos viešuoju transportu, todėl tai leidžia vyresnio amžiaus žmonėms be kliuvinių užtikrinti apsilankymą pas įvairius specialistus, besirūpinančius jų sveikata. </w:t>
      </w:r>
    </w:p>
    <w:p w14:paraId="4A32EB97"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rajono savivaldybės Pirminės sveikatos priežiūros centro aplinka (kabinetai, liftai, tualetai) yra pritaikyta prie asmenų turinčių negalią, bei vyresnio amžiaus asmenų poreikių. Visi įstaigoje užsiregistravę asmenys, nepriklausomai ar jų mobilumas ribotas ar ne, gauna sveikatos </w:t>
      </w:r>
      <w:r>
        <w:rPr>
          <w:rFonts w:ascii="Times New Roman" w:eastAsia="Times New Roman" w:hAnsi="Times New Roman" w:cs="Times New Roman"/>
        </w:rPr>
        <w:lastRenderedPageBreak/>
        <w:t>priežiūros paslaugas. Sveikatos prevencinės/ profilaktinės programos yra finansuojamos privalomojo sveikatos draudimo fondo.</w:t>
      </w:r>
    </w:p>
    <w:p w14:paraId="1E84EC3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rajono savivaldybės Pirminės sveikatos priežiūros centro pateikti duomenys apie 2022-ųjų bei 2023-iųjų  metų prevencines programas:</w:t>
      </w:r>
    </w:p>
    <w:p w14:paraId="6C665364" w14:textId="77777777" w:rsidR="00F9317A" w:rsidRDefault="00F9317A">
      <w:pPr>
        <w:spacing w:line="360" w:lineRule="auto"/>
        <w:ind w:firstLine="1134"/>
        <w:jc w:val="both"/>
        <w:rPr>
          <w:rFonts w:ascii="Times New Roman" w:eastAsia="Times New Roman" w:hAnsi="Times New Roman" w:cs="Times New Roman"/>
        </w:rPr>
      </w:pP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317A" w14:paraId="2D2FEE29" w14:textId="77777777">
        <w:trPr>
          <w:trHeight w:val="465"/>
        </w:trPr>
        <w:tc>
          <w:tcPr>
            <w:tcW w:w="9628" w:type="dxa"/>
            <w:gridSpan w:val="3"/>
          </w:tcPr>
          <w:p w14:paraId="2C9A0EA0"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2022 metai</w:t>
            </w:r>
          </w:p>
        </w:tc>
      </w:tr>
      <w:tr w:rsidR="00F9317A" w14:paraId="2123CF04" w14:textId="77777777">
        <w:tc>
          <w:tcPr>
            <w:tcW w:w="3209" w:type="dxa"/>
          </w:tcPr>
          <w:p w14:paraId="22D0732A" w14:textId="77777777" w:rsidR="00F9317A" w:rsidRDefault="00427B2D">
            <w:pPr>
              <w:spacing w:line="360" w:lineRule="auto"/>
              <w:rPr>
                <w:rFonts w:ascii="Times New Roman" w:eastAsia="Times New Roman" w:hAnsi="Times New Roman" w:cs="Times New Roman"/>
                <w:b/>
                <w:i/>
              </w:rPr>
            </w:pPr>
            <w:r>
              <w:rPr>
                <w:rFonts w:ascii="Times New Roman" w:eastAsia="Times New Roman" w:hAnsi="Times New Roman" w:cs="Times New Roman"/>
                <w:b/>
                <w:i/>
              </w:rPr>
              <w:t>Prevencinės programos pavadinimas</w:t>
            </w:r>
          </w:p>
        </w:tc>
        <w:tc>
          <w:tcPr>
            <w:tcW w:w="3209" w:type="dxa"/>
            <w:shd w:val="clear" w:color="auto" w:fill="A8D08D"/>
          </w:tcPr>
          <w:p w14:paraId="31DEC4B0"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Moterys</w:t>
            </w:r>
          </w:p>
        </w:tc>
        <w:tc>
          <w:tcPr>
            <w:tcW w:w="3210" w:type="dxa"/>
            <w:shd w:val="clear" w:color="auto" w:fill="D0CECE"/>
          </w:tcPr>
          <w:p w14:paraId="4A2C50C7"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Vyrai</w:t>
            </w:r>
          </w:p>
        </w:tc>
      </w:tr>
      <w:tr w:rsidR="00F9317A" w14:paraId="7DA65ECB" w14:textId="77777777">
        <w:tc>
          <w:tcPr>
            <w:tcW w:w="3209" w:type="dxa"/>
          </w:tcPr>
          <w:p w14:paraId="75C9956E"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citologinio tepinėlio paėmimas ir rezultatų įvertinimas</w:t>
            </w:r>
          </w:p>
          <w:p w14:paraId="51769A04"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4DFF6B7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969</w:t>
            </w:r>
          </w:p>
        </w:tc>
        <w:tc>
          <w:tcPr>
            <w:tcW w:w="3210" w:type="dxa"/>
            <w:shd w:val="clear" w:color="auto" w:fill="D0CECE"/>
          </w:tcPr>
          <w:p w14:paraId="5AC9755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388A0F8D" w14:textId="77777777">
        <w:tc>
          <w:tcPr>
            <w:tcW w:w="3209" w:type="dxa"/>
          </w:tcPr>
          <w:p w14:paraId="728F7EB0"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gimdos kaklelio piktybinių navikų profilaktiką paslauga</w:t>
            </w:r>
          </w:p>
          <w:p w14:paraId="05FC2A57"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35F0FD9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150</w:t>
            </w:r>
          </w:p>
        </w:tc>
        <w:tc>
          <w:tcPr>
            <w:tcW w:w="3210" w:type="dxa"/>
            <w:shd w:val="clear" w:color="auto" w:fill="D0CECE"/>
          </w:tcPr>
          <w:p w14:paraId="793D1CE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3653F580" w14:textId="77777777">
        <w:tc>
          <w:tcPr>
            <w:tcW w:w="3209" w:type="dxa"/>
          </w:tcPr>
          <w:p w14:paraId="23835B08"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didelę širdies ir kraujagyslių ligų tikimybę, šios tikimybės įvertinimo, pirminės prevencijos priemonių plano sudarymo ar siuntimo išsamiai įvertinti širdies ir kraujagyslių ligų tikimybę paslauga</w:t>
            </w:r>
          </w:p>
          <w:p w14:paraId="01480E56"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445AB73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1400</w:t>
            </w:r>
          </w:p>
        </w:tc>
        <w:tc>
          <w:tcPr>
            <w:tcW w:w="3210" w:type="dxa"/>
            <w:shd w:val="clear" w:color="auto" w:fill="D0CECE"/>
          </w:tcPr>
          <w:p w14:paraId="67334E69"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690</w:t>
            </w:r>
          </w:p>
        </w:tc>
      </w:tr>
      <w:tr w:rsidR="00F9317A" w14:paraId="165DAE6C" w14:textId="77777777">
        <w:tc>
          <w:tcPr>
            <w:tcW w:w="3209" w:type="dxa"/>
          </w:tcPr>
          <w:p w14:paraId="4DFE03CB"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Paciento siuntimas pas gydytoją specialistą atlikti </w:t>
            </w:r>
            <w:proofErr w:type="spellStart"/>
            <w:r>
              <w:rPr>
                <w:rFonts w:ascii="Times New Roman" w:eastAsia="Times New Roman" w:hAnsi="Times New Roman" w:cs="Times New Roman"/>
                <w:color w:val="000000"/>
              </w:rPr>
              <w:t>kolonoskopiją</w:t>
            </w:r>
            <w:proofErr w:type="spellEnd"/>
          </w:p>
          <w:p w14:paraId="24E469D9"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9BD814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68</w:t>
            </w:r>
          </w:p>
        </w:tc>
        <w:tc>
          <w:tcPr>
            <w:tcW w:w="3210" w:type="dxa"/>
            <w:shd w:val="clear" w:color="auto" w:fill="D0CECE"/>
          </w:tcPr>
          <w:p w14:paraId="2615334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65</w:t>
            </w:r>
          </w:p>
        </w:tc>
      </w:tr>
      <w:tr w:rsidR="00F9317A" w14:paraId="022870FB" w14:textId="77777777">
        <w:tc>
          <w:tcPr>
            <w:tcW w:w="3209" w:type="dxa"/>
          </w:tcPr>
          <w:p w14:paraId="22F92779"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Informavimas apie storosios žarnos vėžio ankstyvąją diagnostiką ir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rezultatų </w:t>
            </w:r>
            <w:r>
              <w:rPr>
                <w:rFonts w:ascii="Times New Roman" w:eastAsia="Times New Roman" w:hAnsi="Times New Roman" w:cs="Times New Roman"/>
                <w:color w:val="000000"/>
              </w:rPr>
              <w:lastRenderedPageBreak/>
              <w:t xml:space="preserve">įvertinimas – nustatytas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neigiamas (–)</w:t>
            </w:r>
          </w:p>
          <w:p w14:paraId="4B6C1650"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0CA0CE3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1328</w:t>
            </w:r>
          </w:p>
        </w:tc>
        <w:tc>
          <w:tcPr>
            <w:tcW w:w="3210" w:type="dxa"/>
            <w:shd w:val="clear" w:color="auto" w:fill="D0CECE"/>
          </w:tcPr>
          <w:p w14:paraId="10149F1A"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763</w:t>
            </w:r>
          </w:p>
        </w:tc>
      </w:tr>
      <w:tr w:rsidR="00F9317A" w14:paraId="1D52CBA3" w14:textId="77777777">
        <w:tc>
          <w:tcPr>
            <w:tcW w:w="3209" w:type="dxa"/>
          </w:tcPr>
          <w:p w14:paraId="6482FA10"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Informavimas apie storosios žarnos vėžio ankstyvąją diagnostiką ir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rezultatų įvertinimas – nustatytas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teigiamas (+)</w:t>
            </w:r>
          </w:p>
          <w:p w14:paraId="0FC03074"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B0F873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143</w:t>
            </w:r>
          </w:p>
        </w:tc>
        <w:tc>
          <w:tcPr>
            <w:tcW w:w="3210" w:type="dxa"/>
            <w:shd w:val="clear" w:color="auto" w:fill="D0CECE"/>
          </w:tcPr>
          <w:p w14:paraId="7DC22D5A"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162</w:t>
            </w:r>
          </w:p>
        </w:tc>
      </w:tr>
      <w:tr w:rsidR="00F9317A" w14:paraId="6EFCC37D" w14:textId="77777777">
        <w:tc>
          <w:tcPr>
            <w:tcW w:w="3209" w:type="dxa"/>
          </w:tcPr>
          <w:p w14:paraId="0C5ADC19"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krūties piktybinių navikų ankstyvąją diagnostiką paslauga</w:t>
            </w:r>
          </w:p>
          <w:p w14:paraId="14BA612F"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4D2F0118"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1473</w:t>
            </w:r>
          </w:p>
        </w:tc>
        <w:tc>
          <w:tcPr>
            <w:tcW w:w="3210" w:type="dxa"/>
            <w:shd w:val="clear" w:color="auto" w:fill="D0CECE"/>
          </w:tcPr>
          <w:p w14:paraId="1F49D854"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31525994" w14:textId="77777777">
        <w:tc>
          <w:tcPr>
            <w:tcW w:w="3209" w:type="dxa"/>
          </w:tcPr>
          <w:p w14:paraId="71E47C5B"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Siuntimo atlikti </w:t>
            </w:r>
            <w:proofErr w:type="spellStart"/>
            <w:r>
              <w:rPr>
                <w:rFonts w:ascii="Times New Roman" w:eastAsia="Times New Roman" w:hAnsi="Times New Roman" w:cs="Times New Roman"/>
                <w:color w:val="000000"/>
              </w:rPr>
              <w:t>mamografijos</w:t>
            </w:r>
            <w:proofErr w:type="spellEnd"/>
            <w:r>
              <w:rPr>
                <w:rFonts w:ascii="Times New Roman" w:eastAsia="Times New Roman" w:hAnsi="Times New Roman" w:cs="Times New Roman"/>
                <w:color w:val="000000"/>
              </w:rPr>
              <w:t xml:space="preserve"> tyrimą ir rezultatų įvertinimo paslauga</w:t>
            </w:r>
          </w:p>
          <w:p w14:paraId="6583A944"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0701797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1100</w:t>
            </w:r>
          </w:p>
        </w:tc>
        <w:tc>
          <w:tcPr>
            <w:tcW w:w="3210" w:type="dxa"/>
            <w:shd w:val="clear" w:color="auto" w:fill="D0CECE"/>
          </w:tcPr>
          <w:p w14:paraId="5E9C6818"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1B0F62A9" w14:textId="77777777">
        <w:tc>
          <w:tcPr>
            <w:tcW w:w="3209" w:type="dxa"/>
          </w:tcPr>
          <w:p w14:paraId="3F435C15"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medžiagos paėmimas AR ŽPV tyrimui atlikti ir gimdos kaklelio citologinio tepinėlio tyrimui atlikti(kai AR ŽPV tyrimo rezultatas teigiamas) bei rezultatų įvertinimas.</w:t>
            </w:r>
          </w:p>
          <w:p w14:paraId="163058E3"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7CECC56"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3381F136"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07E4FD09" w14:textId="77777777">
        <w:tc>
          <w:tcPr>
            <w:tcW w:w="3209" w:type="dxa"/>
          </w:tcPr>
          <w:p w14:paraId="3848B028"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medžiagos paėmimas AR ŽPV tyrimui atlikti ir rezultatų įvertinimas. AR ŽPV tyrimas neinformatyvus</w:t>
            </w:r>
          </w:p>
          <w:p w14:paraId="579AC24D"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71CE0A8"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59E3815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025BA471" w14:textId="77777777">
        <w:tc>
          <w:tcPr>
            <w:tcW w:w="3209" w:type="dxa"/>
          </w:tcPr>
          <w:p w14:paraId="76CBF85D"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Gimdos kaklelio medžiagos paėmimas AR ŽPV tyrimui </w:t>
            </w:r>
            <w:r>
              <w:rPr>
                <w:rFonts w:ascii="Times New Roman" w:eastAsia="Times New Roman" w:hAnsi="Times New Roman" w:cs="Times New Roman"/>
                <w:color w:val="000000"/>
              </w:rPr>
              <w:lastRenderedPageBreak/>
              <w:t>atlikti ir rezultatų įvertinimas. AR ŽPV tyrimo rezultatas neigiamas</w:t>
            </w:r>
          </w:p>
          <w:p w14:paraId="0A040D89"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887FD16"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438</w:t>
            </w:r>
          </w:p>
        </w:tc>
        <w:tc>
          <w:tcPr>
            <w:tcW w:w="3210" w:type="dxa"/>
            <w:shd w:val="clear" w:color="auto" w:fill="D0CECE"/>
          </w:tcPr>
          <w:p w14:paraId="7405174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26423061" w14:textId="77777777">
        <w:tc>
          <w:tcPr>
            <w:tcW w:w="3209" w:type="dxa"/>
          </w:tcPr>
          <w:p w14:paraId="10C030D6"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yra 1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ir mažesnis (vyrams iki 59 m. imtinai)</w:t>
            </w:r>
          </w:p>
          <w:p w14:paraId="381E348C"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79D2AF2E"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22976D2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227</w:t>
            </w:r>
          </w:p>
        </w:tc>
      </w:tr>
      <w:tr w:rsidR="00F9317A" w14:paraId="6F580AD6" w14:textId="77777777">
        <w:tc>
          <w:tcPr>
            <w:tcW w:w="3209" w:type="dxa"/>
          </w:tcPr>
          <w:p w14:paraId="5446C537" w14:textId="77777777" w:rsidR="00F9317A" w:rsidRDefault="00427B2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didesnis kaip 1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 xml:space="preserve">/ml, bet mažesnis nei 3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(vyrams iki 59 m. imtinai)</w:t>
            </w:r>
          </w:p>
          <w:p w14:paraId="3A08AFDD" w14:textId="77777777" w:rsidR="00F9317A" w:rsidRDefault="00F9317A">
            <w:pPr>
              <w:spacing w:line="360" w:lineRule="auto"/>
              <w:jc w:val="center"/>
              <w:rPr>
                <w:rFonts w:ascii="Times New Roman" w:eastAsia="Times New Roman" w:hAnsi="Times New Roman" w:cs="Times New Roman"/>
              </w:rPr>
            </w:pPr>
          </w:p>
        </w:tc>
        <w:tc>
          <w:tcPr>
            <w:tcW w:w="3209" w:type="dxa"/>
            <w:shd w:val="clear" w:color="auto" w:fill="A8D08D"/>
          </w:tcPr>
          <w:p w14:paraId="7A4F85C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57CD057A"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127</w:t>
            </w:r>
          </w:p>
        </w:tc>
      </w:tr>
      <w:tr w:rsidR="00F9317A" w14:paraId="1C0B64CE" w14:textId="77777777">
        <w:tc>
          <w:tcPr>
            <w:tcW w:w="3209" w:type="dxa"/>
          </w:tcPr>
          <w:p w14:paraId="1FA494B4"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yra 2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ir mažesnis (vyrams nuo 60 iki 69 m. imtinai)</w:t>
            </w:r>
          </w:p>
          <w:p w14:paraId="07E972AB"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21E0C338"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46ADFE8E"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149</w:t>
            </w:r>
          </w:p>
        </w:tc>
      </w:tr>
      <w:tr w:rsidR="00F9317A" w14:paraId="23894ED8" w14:textId="77777777">
        <w:tc>
          <w:tcPr>
            <w:tcW w:w="3209" w:type="dxa"/>
          </w:tcPr>
          <w:p w14:paraId="7C26F6CB"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w:t>
            </w:r>
            <w:r>
              <w:rPr>
                <w:rFonts w:ascii="Times New Roman" w:eastAsia="Times New Roman" w:hAnsi="Times New Roman" w:cs="Times New Roman"/>
                <w:color w:val="000000"/>
              </w:rPr>
              <w:lastRenderedPageBreak/>
              <w:t xml:space="preserve">specifinio antigeno (PSA) nustatymo paslauga: kai PSA kiekis yra didesnis kaip 2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 xml:space="preserve">/ml, bet mažesnis nei 3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(vyrams nuo 60 iki 69 m. imtinai)</w:t>
            </w:r>
          </w:p>
          <w:p w14:paraId="7DD6C047"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329B71C9"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3210" w:type="dxa"/>
            <w:shd w:val="clear" w:color="auto" w:fill="D0CECE"/>
          </w:tcPr>
          <w:p w14:paraId="1068E79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52</w:t>
            </w:r>
          </w:p>
        </w:tc>
      </w:tr>
      <w:tr w:rsidR="00F9317A" w14:paraId="39641C54" w14:textId="77777777">
        <w:tc>
          <w:tcPr>
            <w:tcW w:w="3209" w:type="dxa"/>
          </w:tcPr>
          <w:p w14:paraId="65A276C7"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ankstyvąją priešinės liaukos vėžio diagnostiką ir prostatos specifinio antigeno (PSA) nustatymo paslauga: kai PSA kiekis yra 3ng/ml ir didesnis</w:t>
            </w:r>
          </w:p>
          <w:p w14:paraId="24B3A6FB"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1B19BA3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450A5B79"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73</w:t>
            </w:r>
          </w:p>
        </w:tc>
      </w:tr>
      <w:tr w:rsidR="00F9317A" w14:paraId="29DE0F97" w14:textId="77777777">
        <w:tc>
          <w:tcPr>
            <w:tcW w:w="3209" w:type="dxa"/>
          </w:tcPr>
          <w:p w14:paraId="509FA785" w14:textId="77777777" w:rsidR="00F9317A" w:rsidRDefault="00427B2D">
            <w:pPr>
              <w:spacing w:line="360" w:lineRule="auto"/>
              <w:rPr>
                <w:rFonts w:ascii="Times New Roman" w:eastAsia="Times New Roman" w:hAnsi="Times New Roman" w:cs="Times New Roman"/>
                <w:b/>
              </w:rPr>
            </w:pPr>
            <w:r>
              <w:rPr>
                <w:rFonts w:ascii="Times New Roman" w:eastAsia="Times New Roman" w:hAnsi="Times New Roman" w:cs="Times New Roman"/>
                <w:b/>
              </w:rPr>
              <w:t>Viso:</w:t>
            </w:r>
          </w:p>
        </w:tc>
        <w:tc>
          <w:tcPr>
            <w:tcW w:w="3209" w:type="dxa"/>
            <w:shd w:val="clear" w:color="auto" w:fill="A8D08D"/>
          </w:tcPr>
          <w:p w14:paraId="17EA6D77"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7069</w:t>
            </w:r>
          </w:p>
        </w:tc>
        <w:tc>
          <w:tcPr>
            <w:tcW w:w="3210" w:type="dxa"/>
            <w:shd w:val="clear" w:color="auto" w:fill="D0CECE"/>
          </w:tcPr>
          <w:p w14:paraId="17762109"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2308</w:t>
            </w:r>
          </w:p>
        </w:tc>
      </w:tr>
    </w:tbl>
    <w:p w14:paraId="4708EBF9" w14:textId="77777777" w:rsidR="00F9317A" w:rsidRDefault="00F9317A">
      <w:pPr>
        <w:spacing w:line="360" w:lineRule="auto"/>
        <w:ind w:firstLine="1134"/>
        <w:jc w:val="both"/>
        <w:rPr>
          <w:rFonts w:ascii="Times New Roman" w:eastAsia="Times New Roman" w:hAnsi="Times New Roman" w:cs="Times New Roman"/>
        </w:rPr>
      </w:pPr>
    </w:p>
    <w:p w14:paraId="3C517A50" w14:textId="77777777" w:rsidR="00F9317A" w:rsidRDefault="00F9317A">
      <w:pPr>
        <w:spacing w:line="360" w:lineRule="auto"/>
        <w:ind w:firstLine="1134"/>
        <w:jc w:val="both"/>
        <w:rPr>
          <w:rFonts w:ascii="Times New Roman" w:eastAsia="Times New Roman" w:hAnsi="Times New Roman" w:cs="Times New Roman"/>
        </w:rPr>
      </w:pPr>
    </w:p>
    <w:p w14:paraId="1CCE1426" w14:textId="77777777" w:rsidR="00F9317A" w:rsidRDefault="00F9317A">
      <w:pPr>
        <w:spacing w:after="0" w:line="360" w:lineRule="auto"/>
        <w:ind w:left="360"/>
        <w:jc w:val="both"/>
        <w:rPr>
          <w:rFonts w:ascii="Times New Roman" w:eastAsia="Times New Roman" w:hAnsi="Times New Roman" w:cs="Times New Roman"/>
        </w:rPr>
      </w:pP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F9317A" w14:paraId="5D0DA188" w14:textId="77777777">
        <w:trPr>
          <w:trHeight w:val="465"/>
        </w:trPr>
        <w:tc>
          <w:tcPr>
            <w:tcW w:w="9628" w:type="dxa"/>
            <w:gridSpan w:val="3"/>
          </w:tcPr>
          <w:p w14:paraId="28E7BB6A"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2023 metai</w:t>
            </w:r>
          </w:p>
        </w:tc>
      </w:tr>
      <w:tr w:rsidR="00F9317A" w14:paraId="23C58BC3" w14:textId="77777777">
        <w:tc>
          <w:tcPr>
            <w:tcW w:w="3209" w:type="dxa"/>
          </w:tcPr>
          <w:p w14:paraId="6EFAB7F1" w14:textId="77777777" w:rsidR="00F9317A" w:rsidRDefault="00427B2D">
            <w:pPr>
              <w:spacing w:line="360" w:lineRule="auto"/>
              <w:rPr>
                <w:rFonts w:ascii="Times New Roman" w:eastAsia="Times New Roman" w:hAnsi="Times New Roman" w:cs="Times New Roman"/>
                <w:b/>
                <w:i/>
              </w:rPr>
            </w:pPr>
            <w:r>
              <w:rPr>
                <w:rFonts w:ascii="Times New Roman" w:eastAsia="Times New Roman" w:hAnsi="Times New Roman" w:cs="Times New Roman"/>
                <w:b/>
                <w:i/>
              </w:rPr>
              <w:t>Prevencinės programos pavadinimas</w:t>
            </w:r>
          </w:p>
        </w:tc>
        <w:tc>
          <w:tcPr>
            <w:tcW w:w="3209" w:type="dxa"/>
            <w:shd w:val="clear" w:color="auto" w:fill="A8D08D"/>
          </w:tcPr>
          <w:p w14:paraId="236F9B14"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Moterys</w:t>
            </w:r>
          </w:p>
        </w:tc>
        <w:tc>
          <w:tcPr>
            <w:tcW w:w="3210" w:type="dxa"/>
            <w:shd w:val="clear" w:color="auto" w:fill="D0CECE"/>
          </w:tcPr>
          <w:p w14:paraId="0B9D11EE"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Vyrai</w:t>
            </w:r>
          </w:p>
        </w:tc>
      </w:tr>
      <w:tr w:rsidR="00F9317A" w14:paraId="08CAB52B" w14:textId="77777777">
        <w:tc>
          <w:tcPr>
            <w:tcW w:w="3209" w:type="dxa"/>
          </w:tcPr>
          <w:p w14:paraId="6C8F896F"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citologinio tepinėlio paėmimas ir rezultatų įvertinimas</w:t>
            </w:r>
          </w:p>
          <w:p w14:paraId="5998601B"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45ABE48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152</w:t>
            </w:r>
          </w:p>
        </w:tc>
        <w:tc>
          <w:tcPr>
            <w:tcW w:w="3210" w:type="dxa"/>
            <w:shd w:val="clear" w:color="auto" w:fill="D0CECE"/>
          </w:tcPr>
          <w:p w14:paraId="6E6A8DB1"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4FE0C1DC" w14:textId="77777777">
        <w:tc>
          <w:tcPr>
            <w:tcW w:w="3209" w:type="dxa"/>
          </w:tcPr>
          <w:p w14:paraId="6394DB75"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gimdos kaklelio piktybinių navikų profilaktiką paslauga</w:t>
            </w:r>
          </w:p>
          <w:p w14:paraId="60B3F11E"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7235EF0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2214</w:t>
            </w:r>
          </w:p>
        </w:tc>
        <w:tc>
          <w:tcPr>
            <w:tcW w:w="3210" w:type="dxa"/>
            <w:shd w:val="clear" w:color="auto" w:fill="D0CECE"/>
          </w:tcPr>
          <w:p w14:paraId="1A1FC54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586EEAF3" w14:textId="77777777">
        <w:tc>
          <w:tcPr>
            <w:tcW w:w="3209" w:type="dxa"/>
          </w:tcPr>
          <w:p w14:paraId="7C79F92C"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didelę širdies ir kraujagyslių ligų tikimybę, šios tikimybės </w:t>
            </w:r>
            <w:r>
              <w:rPr>
                <w:rFonts w:ascii="Times New Roman" w:eastAsia="Times New Roman" w:hAnsi="Times New Roman" w:cs="Times New Roman"/>
                <w:color w:val="000000"/>
              </w:rPr>
              <w:lastRenderedPageBreak/>
              <w:t>įvertinimo, pirminės prevencijos priemonių plano sudarymo ar siuntimo išsamiai įvertinti širdies ir kraujagyslių ligų tikimybę paslauga</w:t>
            </w:r>
          </w:p>
          <w:p w14:paraId="6E590E88"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98F79D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539</w:t>
            </w:r>
          </w:p>
        </w:tc>
        <w:tc>
          <w:tcPr>
            <w:tcW w:w="3210" w:type="dxa"/>
            <w:shd w:val="clear" w:color="auto" w:fill="D0CECE"/>
          </w:tcPr>
          <w:p w14:paraId="4042A98A"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334</w:t>
            </w:r>
          </w:p>
        </w:tc>
      </w:tr>
      <w:tr w:rsidR="00F9317A" w14:paraId="5989250D" w14:textId="77777777">
        <w:tc>
          <w:tcPr>
            <w:tcW w:w="3209" w:type="dxa"/>
          </w:tcPr>
          <w:p w14:paraId="3238419F"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Paciento siuntimas pas gydytoją specialistą atlikti </w:t>
            </w:r>
            <w:proofErr w:type="spellStart"/>
            <w:r>
              <w:rPr>
                <w:rFonts w:ascii="Times New Roman" w:eastAsia="Times New Roman" w:hAnsi="Times New Roman" w:cs="Times New Roman"/>
                <w:color w:val="000000"/>
              </w:rPr>
              <w:t>kolonoskopiją</w:t>
            </w:r>
            <w:proofErr w:type="spellEnd"/>
          </w:p>
          <w:p w14:paraId="333A4655"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DA8EEF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3210" w:type="dxa"/>
            <w:shd w:val="clear" w:color="auto" w:fill="D0CECE"/>
          </w:tcPr>
          <w:p w14:paraId="34E53E0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66</w:t>
            </w:r>
          </w:p>
        </w:tc>
      </w:tr>
      <w:tr w:rsidR="00F9317A" w14:paraId="6BC6DEB0" w14:textId="77777777">
        <w:tc>
          <w:tcPr>
            <w:tcW w:w="3209" w:type="dxa"/>
          </w:tcPr>
          <w:p w14:paraId="7D5F3863"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Informavimas apie storosios žarnos vėžio ankstyvąją diagnostiką ir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rezultatų įvertinimas – nustatytas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neigiamas (–)</w:t>
            </w:r>
          </w:p>
          <w:p w14:paraId="490337E8"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1B84A88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1371</w:t>
            </w:r>
          </w:p>
        </w:tc>
        <w:tc>
          <w:tcPr>
            <w:tcW w:w="3210" w:type="dxa"/>
            <w:shd w:val="clear" w:color="auto" w:fill="D0CECE"/>
          </w:tcPr>
          <w:p w14:paraId="4B43314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932</w:t>
            </w:r>
          </w:p>
        </w:tc>
      </w:tr>
      <w:tr w:rsidR="00F9317A" w14:paraId="7AC71496" w14:textId="77777777">
        <w:tc>
          <w:tcPr>
            <w:tcW w:w="3209" w:type="dxa"/>
          </w:tcPr>
          <w:p w14:paraId="4759FAFA"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Informavimas apie storosios žarnos vėžio ankstyvąją diagnostiką ir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rezultatų įvertinimas – nustatytas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teigiamas (+)</w:t>
            </w:r>
          </w:p>
          <w:p w14:paraId="61FE182B"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BF2112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198</w:t>
            </w:r>
          </w:p>
        </w:tc>
        <w:tc>
          <w:tcPr>
            <w:tcW w:w="3210" w:type="dxa"/>
            <w:shd w:val="clear" w:color="auto" w:fill="D0CECE"/>
          </w:tcPr>
          <w:p w14:paraId="40899FD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198</w:t>
            </w:r>
          </w:p>
        </w:tc>
      </w:tr>
      <w:tr w:rsidR="00F9317A" w14:paraId="7576BFEB" w14:textId="77777777">
        <w:tc>
          <w:tcPr>
            <w:tcW w:w="3209" w:type="dxa"/>
          </w:tcPr>
          <w:p w14:paraId="426DB1E2"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krūties piktybinių navikų ankstyvąją diagnostiką paslauga</w:t>
            </w:r>
          </w:p>
          <w:p w14:paraId="054DFA74"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1B8DF55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1379</w:t>
            </w:r>
          </w:p>
        </w:tc>
        <w:tc>
          <w:tcPr>
            <w:tcW w:w="3210" w:type="dxa"/>
            <w:shd w:val="clear" w:color="auto" w:fill="D0CECE"/>
          </w:tcPr>
          <w:p w14:paraId="30097268"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2F8EDC80" w14:textId="77777777">
        <w:tc>
          <w:tcPr>
            <w:tcW w:w="3209" w:type="dxa"/>
          </w:tcPr>
          <w:p w14:paraId="67AD86CA"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Siuntimo atlikti </w:t>
            </w:r>
            <w:proofErr w:type="spellStart"/>
            <w:r>
              <w:rPr>
                <w:rFonts w:ascii="Times New Roman" w:eastAsia="Times New Roman" w:hAnsi="Times New Roman" w:cs="Times New Roman"/>
                <w:color w:val="000000"/>
              </w:rPr>
              <w:t>mamografijos</w:t>
            </w:r>
            <w:proofErr w:type="spellEnd"/>
            <w:r>
              <w:rPr>
                <w:rFonts w:ascii="Times New Roman" w:eastAsia="Times New Roman" w:hAnsi="Times New Roman" w:cs="Times New Roman"/>
                <w:color w:val="000000"/>
              </w:rPr>
              <w:t xml:space="preserve"> tyrimą ir rezultatų įvertinimo paslauga</w:t>
            </w:r>
          </w:p>
          <w:p w14:paraId="0718ED4C"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2541E0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1227</w:t>
            </w:r>
          </w:p>
        </w:tc>
        <w:tc>
          <w:tcPr>
            <w:tcW w:w="3210" w:type="dxa"/>
            <w:shd w:val="clear" w:color="auto" w:fill="D0CECE"/>
          </w:tcPr>
          <w:p w14:paraId="5010CCD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4CED1EBE" w14:textId="77777777">
        <w:tc>
          <w:tcPr>
            <w:tcW w:w="3209" w:type="dxa"/>
          </w:tcPr>
          <w:p w14:paraId="16ADDB2A"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Gimdos kaklelio medžiagos paėmimas AR ŽPV tyrimui atlikti ir gimdos kaklelio </w:t>
            </w:r>
            <w:r>
              <w:rPr>
                <w:rFonts w:ascii="Times New Roman" w:eastAsia="Times New Roman" w:hAnsi="Times New Roman" w:cs="Times New Roman"/>
                <w:color w:val="000000"/>
              </w:rPr>
              <w:lastRenderedPageBreak/>
              <w:t>citologinio tepinėlio tyrimui atlikti(kai AR ŽPV tyrimo rezultatas teigiamas) bei rezultatų įvertinimas.</w:t>
            </w:r>
          </w:p>
          <w:p w14:paraId="26BDAABC"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54BA4E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3210" w:type="dxa"/>
            <w:shd w:val="clear" w:color="auto" w:fill="D0CECE"/>
          </w:tcPr>
          <w:p w14:paraId="5202B52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19A2EB7F" w14:textId="77777777">
        <w:tc>
          <w:tcPr>
            <w:tcW w:w="3209" w:type="dxa"/>
          </w:tcPr>
          <w:p w14:paraId="3FC13CFC"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medžiagos paėmimas AR ŽPV tyrimui atlikti ir rezultatų įvertinimas. AR ŽPV tyrimas neinformatyvus</w:t>
            </w:r>
          </w:p>
          <w:p w14:paraId="734D60D7"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7A891B6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3210" w:type="dxa"/>
            <w:shd w:val="clear" w:color="auto" w:fill="D0CECE"/>
          </w:tcPr>
          <w:p w14:paraId="78EC3B11"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58B95902" w14:textId="77777777">
        <w:tc>
          <w:tcPr>
            <w:tcW w:w="3209" w:type="dxa"/>
          </w:tcPr>
          <w:p w14:paraId="1A312568"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Gimdos kaklelio medžiagos paėmimas AR ŽPV tyrimui atlikti ir rezultatų įvertinimas. AR ŽPV tyrimo rezultatas neigiamas</w:t>
            </w:r>
          </w:p>
          <w:p w14:paraId="6A74B815"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1AC6EB6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847</w:t>
            </w:r>
          </w:p>
        </w:tc>
        <w:tc>
          <w:tcPr>
            <w:tcW w:w="3210" w:type="dxa"/>
            <w:shd w:val="clear" w:color="auto" w:fill="D0CECE"/>
          </w:tcPr>
          <w:p w14:paraId="5C4185D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F9317A" w14:paraId="5B078FCB" w14:textId="77777777">
        <w:tc>
          <w:tcPr>
            <w:tcW w:w="3209" w:type="dxa"/>
          </w:tcPr>
          <w:p w14:paraId="599886E1"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yra 1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ir mažesnis (vyrams iki 59 m. imtinai)</w:t>
            </w:r>
          </w:p>
          <w:p w14:paraId="4B7B47D2"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537F1436"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4D373C0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285</w:t>
            </w:r>
          </w:p>
        </w:tc>
      </w:tr>
      <w:tr w:rsidR="00F9317A" w14:paraId="62915E43" w14:textId="77777777">
        <w:tc>
          <w:tcPr>
            <w:tcW w:w="3209" w:type="dxa"/>
          </w:tcPr>
          <w:p w14:paraId="4C244D1D" w14:textId="77777777" w:rsidR="00F9317A" w:rsidRDefault="00427B2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didesnis kaip 1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 xml:space="preserve">/ml, bet mažesnis nei 3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(vyrams iki 59 m. imtinai)</w:t>
            </w:r>
          </w:p>
          <w:p w14:paraId="27AF40BB" w14:textId="77777777" w:rsidR="00F9317A" w:rsidRDefault="00F9317A">
            <w:pPr>
              <w:spacing w:line="360" w:lineRule="auto"/>
              <w:jc w:val="center"/>
              <w:rPr>
                <w:rFonts w:ascii="Times New Roman" w:eastAsia="Times New Roman" w:hAnsi="Times New Roman" w:cs="Times New Roman"/>
              </w:rPr>
            </w:pPr>
          </w:p>
        </w:tc>
        <w:tc>
          <w:tcPr>
            <w:tcW w:w="3209" w:type="dxa"/>
            <w:shd w:val="clear" w:color="auto" w:fill="A8D08D"/>
          </w:tcPr>
          <w:p w14:paraId="09530EB1"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3210" w:type="dxa"/>
            <w:shd w:val="clear" w:color="auto" w:fill="D0CECE"/>
          </w:tcPr>
          <w:p w14:paraId="52675E16"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172</w:t>
            </w:r>
          </w:p>
        </w:tc>
      </w:tr>
      <w:tr w:rsidR="00F9317A" w14:paraId="71E04A38" w14:textId="77777777">
        <w:tc>
          <w:tcPr>
            <w:tcW w:w="3209" w:type="dxa"/>
          </w:tcPr>
          <w:p w14:paraId="7DDA1C3C"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yra 2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ir mažesnis (vyrams nuo 60 iki 69 m. imtinai)</w:t>
            </w:r>
          </w:p>
          <w:p w14:paraId="337A1937"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E2630B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4A27BF3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273</w:t>
            </w:r>
          </w:p>
        </w:tc>
      </w:tr>
      <w:tr w:rsidR="00F9317A" w14:paraId="0C7AEEDB" w14:textId="77777777">
        <w:tc>
          <w:tcPr>
            <w:tcW w:w="3209" w:type="dxa"/>
          </w:tcPr>
          <w:p w14:paraId="448C35FD"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Informavimo apie ankstyvąją priešinės liaukos vėžio diagnostiką ir prostatos specifinio antigeno (PSA) nustatymo paslauga: kai PSA kiekis yra didesnis kaip 2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 xml:space="preserve">/ml, bet mažesnis nei 3 </w:t>
            </w:r>
            <w:proofErr w:type="spellStart"/>
            <w:r>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/ml (vyrams nuo 60 iki 69 m. imtinai)</w:t>
            </w:r>
          </w:p>
          <w:p w14:paraId="51FFF743"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63BDA2B3"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7D17934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47</w:t>
            </w:r>
          </w:p>
        </w:tc>
      </w:tr>
      <w:tr w:rsidR="00F9317A" w14:paraId="497E2D91" w14:textId="77777777">
        <w:tc>
          <w:tcPr>
            <w:tcW w:w="3209" w:type="dxa"/>
          </w:tcPr>
          <w:p w14:paraId="632A0107" w14:textId="77777777" w:rsidR="00F9317A" w:rsidRDefault="00427B2D">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Informavimo apie ankstyvąją priešinės liaukos vėžio diagnostiką ir prostatos specifinio antigeno (PSA) nustatymo paslauga: kai PSA kiekis yra 3ng/ml ir didesnis</w:t>
            </w:r>
          </w:p>
          <w:p w14:paraId="5D764F98" w14:textId="77777777" w:rsidR="00F9317A" w:rsidRDefault="00F9317A">
            <w:pPr>
              <w:spacing w:line="360" w:lineRule="auto"/>
              <w:rPr>
                <w:rFonts w:ascii="Times New Roman" w:eastAsia="Times New Roman" w:hAnsi="Times New Roman" w:cs="Times New Roman"/>
              </w:rPr>
            </w:pPr>
          </w:p>
        </w:tc>
        <w:tc>
          <w:tcPr>
            <w:tcW w:w="3209" w:type="dxa"/>
            <w:shd w:val="clear" w:color="auto" w:fill="A8D08D"/>
          </w:tcPr>
          <w:p w14:paraId="1ED8633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210" w:type="dxa"/>
            <w:shd w:val="clear" w:color="auto" w:fill="D0CECE"/>
          </w:tcPr>
          <w:p w14:paraId="6E623AF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122</w:t>
            </w:r>
          </w:p>
        </w:tc>
      </w:tr>
      <w:tr w:rsidR="00F9317A" w14:paraId="34B65D1D" w14:textId="77777777">
        <w:tc>
          <w:tcPr>
            <w:tcW w:w="3209" w:type="dxa"/>
          </w:tcPr>
          <w:p w14:paraId="08A6E0EE" w14:textId="77777777" w:rsidR="00F9317A" w:rsidRDefault="00427B2D">
            <w:pPr>
              <w:spacing w:line="360" w:lineRule="auto"/>
              <w:rPr>
                <w:rFonts w:ascii="Times New Roman" w:eastAsia="Times New Roman" w:hAnsi="Times New Roman" w:cs="Times New Roman"/>
                <w:b/>
              </w:rPr>
            </w:pPr>
            <w:r>
              <w:rPr>
                <w:rFonts w:ascii="Times New Roman" w:eastAsia="Times New Roman" w:hAnsi="Times New Roman" w:cs="Times New Roman"/>
                <w:b/>
              </w:rPr>
              <w:t>Viso:</w:t>
            </w:r>
          </w:p>
        </w:tc>
        <w:tc>
          <w:tcPr>
            <w:tcW w:w="3209" w:type="dxa"/>
            <w:shd w:val="clear" w:color="auto" w:fill="A8D08D"/>
          </w:tcPr>
          <w:p w14:paraId="050FC85B"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7998</w:t>
            </w:r>
          </w:p>
        </w:tc>
        <w:tc>
          <w:tcPr>
            <w:tcW w:w="3210" w:type="dxa"/>
            <w:shd w:val="clear" w:color="auto" w:fill="D0CECE"/>
          </w:tcPr>
          <w:p w14:paraId="4985FFE2"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2429</w:t>
            </w:r>
          </w:p>
        </w:tc>
      </w:tr>
    </w:tbl>
    <w:p w14:paraId="531EFD79" w14:textId="77777777" w:rsidR="00F9317A" w:rsidRDefault="00F9317A">
      <w:pPr>
        <w:spacing w:line="360" w:lineRule="auto"/>
        <w:jc w:val="both"/>
        <w:rPr>
          <w:rFonts w:ascii="Times New Roman" w:eastAsia="Times New Roman" w:hAnsi="Times New Roman" w:cs="Times New Roman"/>
        </w:rPr>
      </w:pPr>
    </w:p>
    <w:p w14:paraId="66EEDFEC"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Pagal pateiktus duomenis apie valstybinių prevencinių profilaktikos programų Ukmergės rajono savivaldybės gyventojams taikymą matyti, jog 2022 bei 2023 metais bendrose, abejoms lytims skirtose programose aktyviau dalyvavo moterys nei vyrai. </w:t>
      </w:r>
    </w:p>
    <w:p w14:paraId="7511602F" w14:textId="77777777" w:rsidR="00F9317A" w:rsidRDefault="00F9317A">
      <w:pPr>
        <w:spacing w:line="360" w:lineRule="auto"/>
        <w:ind w:firstLine="1134"/>
        <w:jc w:val="both"/>
        <w:rPr>
          <w:rFonts w:ascii="Times New Roman" w:eastAsia="Times New Roman" w:hAnsi="Times New Roman" w:cs="Times New Roman"/>
        </w:rPr>
      </w:pPr>
    </w:p>
    <w:p w14:paraId="36A3EA27"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Rekomendacijos:</w:t>
      </w:r>
    </w:p>
    <w:p w14:paraId="495AB668" w14:textId="77777777" w:rsidR="00F9317A" w:rsidRDefault="00427B2D">
      <w:pPr>
        <w:numPr>
          <w:ilvl w:val="0"/>
          <w:numId w:val="25"/>
        </w:numPr>
        <w:pBdr>
          <w:top w:val="nil"/>
          <w:left w:val="nil"/>
          <w:bottom w:val="nil"/>
          <w:right w:val="nil"/>
          <w:between w:val="nil"/>
        </w:pBdr>
        <w:spacing w:line="360" w:lineRule="auto"/>
        <w:jc w:val="both"/>
        <w:rPr>
          <w:color w:val="000000"/>
        </w:rPr>
      </w:pPr>
      <w:bookmarkStart w:id="3" w:name="_Hlk195622932"/>
      <w:r>
        <w:rPr>
          <w:rFonts w:ascii="Times New Roman" w:eastAsia="Times New Roman" w:hAnsi="Times New Roman" w:cs="Times New Roman"/>
          <w:color w:val="000000"/>
        </w:rPr>
        <w:t>Didinti savivaldybės gyventojų konkrečios tikslinės amžiaus grupės t. y. senyvo amžiaus žmonių (ypatingai vyrų) įsitraukimą į sveikatos stiprinimo ir valstybinių prevencinių profilaktikos programų taikymą, pagal savivaldybėje nustatytą sveikatos sutrikimų ar sveikatai įtakos darančių veiksnių paplitimą.</w:t>
      </w:r>
    </w:p>
    <w:bookmarkEnd w:id="3"/>
    <w:p w14:paraId="38147E43" w14:textId="77777777" w:rsidR="00F9317A" w:rsidRDefault="00F9317A">
      <w:pPr>
        <w:spacing w:line="360" w:lineRule="auto"/>
        <w:jc w:val="both"/>
        <w:rPr>
          <w:rFonts w:ascii="Times New Roman" w:eastAsia="Times New Roman" w:hAnsi="Times New Roman" w:cs="Times New Roman"/>
          <w:color w:val="FF0000"/>
        </w:rPr>
      </w:pPr>
    </w:p>
    <w:p w14:paraId="053C98F3"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Socialinės paslaugos namuose</w:t>
      </w:r>
    </w:p>
    <w:p w14:paraId="00C45622"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rajono savivaldybėje senjorams bei jų šeimos nariams priklauso įvairios socialinės paslaugos. Socialinių paslaugų poreikis yra nustatomas individualiai atsižvelgiant į asmens nesavarankiškumą ir jo galimybes ugdyti savarankiškumą arba jį kompensuoti socialinėmis paslaugomis. Siekiant nustatyti, kokių paslaugų asmeniui reikia, atliekamas kompleksiškas žmogaus vertinimas šiais aspektais: amžius, organizmo funkciniai sutrikimai bei negalia. Kokių socialinių paslaugų reikia jų pageidaujančiam senjorui, nustato savivaldybės paskirti socialiniai darbuotojai. Pavyzdžiui, senyvo amžiaus vienišas asmuo gali gauti pagalbą ar dienos socialinę globą savo namuose, tačiau tokias paslaugas taip pat gali gauti senyvo amžiaus ar neįgalus asmuo, kuris gyvena su artimaisiais, tačiau darbo dienomis jie negali pasirūpinti asmeniu arba jiems reikalingas atokvėpis. Senyvo amžiaus žmogui parenkamos tokios socialinės paslaugos, kurios leistų kuo ilgiau jam gyventi savo namuose, šeimoje, savarankiškai prižiūrėti buitį bei dalyvauti socialinėje, ekonominėje ir kitose veiklose. </w:t>
      </w:r>
    </w:p>
    <w:p w14:paraId="0728FE2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Pagalbos į namus paslaugos skirtos tiems, kuriems reikia kasdieninės pagalbos, t. y. tvarkantis buityje, apsiperkant bei kt. Dienos socialinės globos paslaugos skirtos asmenims, kuriems reikia priežiūros dienos metu, t. y. įskaitant socialinę priežiūrą, laisvalaikio organizavimą ar maitinimo užtikrinimą.</w:t>
      </w:r>
    </w:p>
    <w:p w14:paraId="4AAA6FDD"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Socialinių paslaugų, finansuojamų savivaldybės ir valstybės biudžeto lėšomis,  teikimą organizuoja savivaldybės. Jos analizuoja bei įvertina savo teritorijoje gyvenančių asmenų poreikius, pagal tai planuoja ir nustato socialinių paslaugų teikimo rūšis, atsako už paslaugų kokybę. </w:t>
      </w:r>
    </w:p>
    <w:p w14:paraId="07924CE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rajono savivaldybėje socialines paslaugas taip pat teikia ir Ukmergės socialinių paslaugų centras, Ukmergės globos centras. Plačiau apie tai informaciją galima rasti: </w:t>
      </w:r>
      <w:hyperlink r:id="rId16">
        <w:r>
          <w:rPr>
            <w:rFonts w:ascii="Times New Roman" w:eastAsia="Times New Roman" w:hAnsi="Times New Roman" w:cs="Times New Roman"/>
            <w:color w:val="0563C1"/>
            <w:u w:val="single"/>
          </w:rPr>
          <w:t>Socialinės paslaugos Ukmergėje</w:t>
        </w:r>
      </w:hyperlink>
      <w:r>
        <w:rPr>
          <w:vertAlign w:val="superscript"/>
        </w:rPr>
        <w:footnoteReference w:id="6"/>
      </w:r>
      <w:r>
        <w:rPr>
          <w:rFonts w:ascii="Times New Roman" w:eastAsia="Times New Roman" w:hAnsi="Times New Roman" w:cs="Times New Roman"/>
        </w:rPr>
        <w:t xml:space="preserve"> .</w:t>
      </w:r>
    </w:p>
    <w:p w14:paraId="129C694C"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lastRenderedPageBreak/>
        <w:t>Apžvelgsime Ukmergės rajono savivaldybės administracijos Socialinės paramos skyriaus pateiktą informaciją  apie suteiktas socialines paslaugas namuose nuo 2022 m. iki 2024 m. imtinai.</w:t>
      </w:r>
    </w:p>
    <w:p w14:paraId="1580515E"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Socialinės paslaugos namuose</w:t>
      </w:r>
    </w:p>
    <w:tbl>
      <w:tblPr>
        <w:tblStyle w:val="a7"/>
        <w:tblW w:w="9618" w:type="dxa"/>
        <w:tblInd w:w="0" w:type="dxa"/>
        <w:tblLayout w:type="fixed"/>
        <w:tblLook w:val="0400" w:firstRow="0" w:lastRow="0" w:firstColumn="0" w:lastColumn="0" w:noHBand="0" w:noVBand="1"/>
      </w:tblPr>
      <w:tblGrid>
        <w:gridCol w:w="2403"/>
        <w:gridCol w:w="989"/>
        <w:gridCol w:w="1416"/>
        <w:gridCol w:w="992"/>
        <w:gridCol w:w="1413"/>
        <w:gridCol w:w="1202"/>
        <w:gridCol w:w="1203"/>
      </w:tblGrid>
      <w:tr w:rsidR="00F9317A" w14:paraId="1DE34091" w14:textId="77777777">
        <w:tc>
          <w:tcPr>
            <w:tcW w:w="2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BE44EF"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Paslaugos pavadinimas</w:t>
            </w:r>
          </w:p>
        </w:tc>
        <w:tc>
          <w:tcPr>
            <w:tcW w:w="240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C677118"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2022 m.</w:t>
            </w:r>
          </w:p>
        </w:tc>
        <w:tc>
          <w:tcPr>
            <w:tcW w:w="240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76A91B1"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2023 m.</w:t>
            </w:r>
          </w:p>
        </w:tc>
        <w:tc>
          <w:tcPr>
            <w:tcW w:w="240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E640366"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2024 m. iki 12.01.</w:t>
            </w:r>
          </w:p>
        </w:tc>
      </w:tr>
      <w:tr w:rsidR="00F9317A" w14:paraId="116FFCAF" w14:textId="77777777">
        <w:tc>
          <w:tcPr>
            <w:tcW w:w="2403" w:type="dxa"/>
            <w:tcBorders>
              <w:top w:val="nil"/>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3230AC5B"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Dienos socialinė globa asmens namuose*</w:t>
            </w:r>
          </w:p>
        </w:tc>
        <w:tc>
          <w:tcPr>
            <w:tcW w:w="2405" w:type="dxa"/>
            <w:gridSpan w:val="2"/>
            <w:tcBorders>
              <w:top w:val="nil"/>
              <w:left w:val="nil"/>
              <w:bottom w:val="single" w:sz="8" w:space="0" w:color="000000"/>
              <w:right w:val="single" w:sz="8" w:space="0" w:color="000000"/>
            </w:tcBorders>
            <w:shd w:val="clear" w:color="auto" w:fill="F4B083"/>
            <w:tcMar>
              <w:top w:w="0" w:type="dxa"/>
              <w:left w:w="108" w:type="dxa"/>
              <w:bottom w:w="0" w:type="dxa"/>
              <w:right w:w="108" w:type="dxa"/>
            </w:tcMar>
          </w:tcPr>
          <w:p w14:paraId="1050E2F2"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39</w:t>
            </w:r>
          </w:p>
        </w:tc>
        <w:tc>
          <w:tcPr>
            <w:tcW w:w="2405" w:type="dxa"/>
            <w:gridSpan w:val="2"/>
            <w:tcBorders>
              <w:top w:val="nil"/>
              <w:left w:val="nil"/>
              <w:bottom w:val="single" w:sz="8" w:space="0" w:color="000000"/>
              <w:right w:val="single" w:sz="8" w:space="0" w:color="000000"/>
            </w:tcBorders>
            <w:shd w:val="clear" w:color="auto" w:fill="F4B083"/>
            <w:tcMar>
              <w:top w:w="0" w:type="dxa"/>
              <w:left w:w="108" w:type="dxa"/>
              <w:bottom w:w="0" w:type="dxa"/>
              <w:right w:w="108" w:type="dxa"/>
            </w:tcMar>
          </w:tcPr>
          <w:p w14:paraId="0A1F271F"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39</w:t>
            </w:r>
          </w:p>
        </w:tc>
        <w:tc>
          <w:tcPr>
            <w:tcW w:w="2405" w:type="dxa"/>
            <w:gridSpan w:val="2"/>
            <w:tcBorders>
              <w:top w:val="nil"/>
              <w:left w:val="nil"/>
              <w:bottom w:val="single" w:sz="8" w:space="0" w:color="000000"/>
              <w:right w:val="single" w:sz="8" w:space="0" w:color="000000"/>
            </w:tcBorders>
            <w:shd w:val="clear" w:color="auto" w:fill="F4B083"/>
            <w:tcMar>
              <w:top w:w="0" w:type="dxa"/>
              <w:left w:w="108" w:type="dxa"/>
              <w:bottom w:w="0" w:type="dxa"/>
              <w:right w:w="108" w:type="dxa"/>
            </w:tcMar>
          </w:tcPr>
          <w:p w14:paraId="682C957E"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51</w:t>
            </w:r>
          </w:p>
        </w:tc>
      </w:tr>
      <w:tr w:rsidR="00F9317A" w14:paraId="029C5A50" w14:textId="77777777">
        <w:tc>
          <w:tcPr>
            <w:tcW w:w="2403" w:type="dxa"/>
            <w:tcBorders>
              <w:top w:val="nil"/>
              <w:left w:val="single" w:sz="8" w:space="0" w:color="000000"/>
              <w:bottom w:val="single" w:sz="8" w:space="0" w:color="000000"/>
              <w:right w:val="single" w:sz="8" w:space="0" w:color="000000"/>
            </w:tcBorders>
            <w:shd w:val="clear" w:color="auto" w:fill="FFD965"/>
            <w:tcMar>
              <w:top w:w="0" w:type="dxa"/>
              <w:left w:w="108" w:type="dxa"/>
              <w:bottom w:w="0" w:type="dxa"/>
              <w:right w:w="108" w:type="dxa"/>
            </w:tcMar>
          </w:tcPr>
          <w:p w14:paraId="103D8D5C"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Pagalba į namus*</w:t>
            </w:r>
          </w:p>
        </w:tc>
        <w:tc>
          <w:tcPr>
            <w:tcW w:w="2405" w:type="dxa"/>
            <w:gridSpan w:val="2"/>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2464B659"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228</w:t>
            </w:r>
          </w:p>
        </w:tc>
        <w:tc>
          <w:tcPr>
            <w:tcW w:w="2405" w:type="dxa"/>
            <w:gridSpan w:val="2"/>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46B44973"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253</w:t>
            </w:r>
          </w:p>
        </w:tc>
        <w:tc>
          <w:tcPr>
            <w:tcW w:w="2405" w:type="dxa"/>
            <w:gridSpan w:val="2"/>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0D72A7CF"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131</w:t>
            </w:r>
          </w:p>
        </w:tc>
      </w:tr>
      <w:tr w:rsidR="00F9317A" w14:paraId="326F994B" w14:textId="77777777">
        <w:tc>
          <w:tcPr>
            <w:tcW w:w="2403" w:type="dxa"/>
            <w:vMerge w:val="restart"/>
            <w:tcBorders>
              <w:top w:val="nil"/>
              <w:left w:val="single" w:sz="8" w:space="0" w:color="000000"/>
              <w:bottom w:val="single" w:sz="8" w:space="0" w:color="000000"/>
              <w:right w:val="single" w:sz="8" w:space="0" w:color="000000"/>
            </w:tcBorders>
            <w:shd w:val="clear" w:color="auto" w:fill="A8D08D"/>
            <w:tcMar>
              <w:top w:w="0" w:type="dxa"/>
              <w:left w:w="108" w:type="dxa"/>
              <w:bottom w:w="0" w:type="dxa"/>
              <w:right w:w="108" w:type="dxa"/>
            </w:tcMar>
            <w:vAlign w:val="center"/>
          </w:tcPr>
          <w:p w14:paraId="434165AF"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Asmeninė pagalba</w:t>
            </w:r>
          </w:p>
        </w:tc>
        <w:tc>
          <w:tcPr>
            <w:tcW w:w="2405" w:type="dxa"/>
            <w:gridSpan w:val="2"/>
            <w:tcBorders>
              <w:top w:val="nil"/>
              <w:left w:val="nil"/>
              <w:bottom w:val="single" w:sz="8" w:space="0" w:color="000000"/>
              <w:right w:val="single" w:sz="8" w:space="0" w:color="000000"/>
            </w:tcBorders>
            <w:shd w:val="clear" w:color="auto" w:fill="A8D08D"/>
            <w:tcMar>
              <w:top w:w="0" w:type="dxa"/>
              <w:left w:w="108" w:type="dxa"/>
              <w:bottom w:w="0" w:type="dxa"/>
              <w:right w:w="108" w:type="dxa"/>
            </w:tcMar>
          </w:tcPr>
          <w:p w14:paraId="3EE6D460"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42</w:t>
            </w:r>
          </w:p>
        </w:tc>
        <w:tc>
          <w:tcPr>
            <w:tcW w:w="2405" w:type="dxa"/>
            <w:gridSpan w:val="2"/>
            <w:tcBorders>
              <w:top w:val="nil"/>
              <w:left w:val="nil"/>
              <w:bottom w:val="single" w:sz="8" w:space="0" w:color="000000"/>
              <w:right w:val="single" w:sz="8" w:space="0" w:color="000000"/>
            </w:tcBorders>
            <w:shd w:val="clear" w:color="auto" w:fill="A8D08D"/>
            <w:tcMar>
              <w:top w:w="0" w:type="dxa"/>
              <w:left w:w="108" w:type="dxa"/>
              <w:bottom w:w="0" w:type="dxa"/>
              <w:right w:w="108" w:type="dxa"/>
            </w:tcMar>
          </w:tcPr>
          <w:p w14:paraId="386E43A3"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40</w:t>
            </w:r>
          </w:p>
        </w:tc>
        <w:tc>
          <w:tcPr>
            <w:tcW w:w="2405" w:type="dxa"/>
            <w:gridSpan w:val="2"/>
            <w:tcBorders>
              <w:top w:val="nil"/>
              <w:left w:val="nil"/>
              <w:bottom w:val="single" w:sz="8" w:space="0" w:color="000000"/>
              <w:right w:val="single" w:sz="8" w:space="0" w:color="000000"/>
            </w:tcBorders>
            <w:shd w:val="clear" w:color="auto" w:fill="A8D08D"/>
            <w:tcMar>
              <w:top w:w="0" w:type="dxa"/>
              <w:left w:w="108" w:type="dxa"/>
              <w:bottom w:w="0" w:type="dxa"/>
              <w:right w:w="108" w:type="dxa"/>
            </w:tcMar>
          </w:tcPr>
          <w:p w14:paraId="7925991B"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29</w:t>
            </w:r>
          </w:p>
        </w:tc>
      </w:tr>
      <w:tr w:rsidR="00F9317A" w14:paraId="5ED9E9B5" w14:textId="77777777">
        <w:tc>
          <w:tcPr>
            <w:tcW w:w="2403" w:type="dxa"/>
            <w:vMerge/>
            <w:tcBorders>
              <w:top w:val="nil"/>
              <w:left w:val="single" w:sz="8" w:space="0" w:color="000000"/>
              <w:bottom w:val="single" w:sz="8" w:space="0" w:color="000000"/>
              <w:right w:val="single" w:sz="8" w:space="0" w:color="000000"/>
            </w:tcBorders>
            <w:shd w:val="clear" w:color="auto" w:fill="A8D08D"/>
            <w:tcMar>
              <w:top w:w="0" w:type="dxa"/>
              <w:left w:w="108" w:type="dxa"/>
              <w:bottom w:w="0" w:type="dxa"/>
              <w:right w:w="108" w:type="dxa"/>
            </w:tcMar>
            <w:vAlign w:val="center"/>
          </w:tcPr>
          <w:p w14:paraId="7E58AF14" w14:textId="77777777" w:rsidR="00F9317A" w:rsidRDefault="00F9317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989" w:type="dxa"/>
            <w:tcBorders>
              <w:top w:val="nil"/>
              <w:left w:val="nil"/>
              <w:bottom w:val="single" w:sz="8" w:space="0" w:color="000000"/>
              <w:right w:val="single" w:sz="8" w:space="0" w:color="000000"/>
            </w:tcBorders>
            <w:tcMar>
              <w:top w:w="0" w:type="dxa"/>
              <w:left w:w="108" w:type="dxa"/>
              <w:bottom w:w="0" w:type="dxa"/>
              <w:right w:w="108" w:type="dxa"/>
            </w:tcMar>
          </w:tcPr>
          <w:p w14:paraId="2B41947E"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19 vyrų</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0DEA73ED"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23 moterys</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14:paraId="766E0FE1"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15 vyrų</w:t>
            </w:r>
          </w:p>
        </w:tc>
        <w:tc>
          <w:tcPr>
            <w:tcW w:w="1413" w:type="dxa"/>
            <w:tcBorders>
              <w:top w:val="nil"/>
              <w:left w:val="nil"/>
              <w:bottom w:val="single" w:sz="8" w:space="0" w:color="000000"/>
              <w:right w:val="single" w:sz="8" w:space="0" w:color="000000"/>
            </w:tcBorders>
            <w:tcMar>
              <w:top w:w="0" w:type="dxa"/>
              <w:left w:w="108" w:type="dxa"/>
              <w:bottom w:w="0" w:type="dxa"/>
              <w:right w:w="108" w:type="dxa"/>
            </w:tcMar>
          </w:tcPr>
          <w:p w14:paraId="77642132"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25 moterys</w:t>
            </w:r>
          </w:p>
        </w:tc>
        <w:tc>
          <w:tcPr>
            <w:tcW w:w="1202" w:type="dxa"/>
            <w:tcBorders>
              <w:top w:val="nil"/>
              <w:left w:val="nil"/>
              <w:bottom w:val="single" w:sz="8" w:space="0" w:color="000000"/>
              <w:right w:val="single" w:sz="8" w:space="0" w:color="000000"/>
            </w:tcBorders>
            <w:tcMar>
              <w:top w:w="0" w:type="dxa"/>
              <w:left w:w="108" w:type="dxa"/>
              <w:bottom w:w="0" w:type="dxa"/>
              <w:right w:w="108" w:type="dxa"/>
            </w:tcMar>
          </w:tcPr>
          <w:p w14:paraId="575A821C"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12 vyrų</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463E4B41"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17 moterų</w:t>
            </w:r>
          </w:p>
        </w:tc>
      </w:tr>
      <w:tr w:rsidR="00F9317A" w14:paraId="7193356B" w14:textId="77777777">
        <w:tc>
          <w:tcPr>
            <w:tcW w:w="2403" w:type="dxa"/>
            <w:vAlign w:val="center"/>
          </w:tcPr>
          <w:p w14:paraId="68E7B093" w14:textId="77777777" w:rsidR="00F9317A" w:rsidRDefault="00F9317A">
            <w:pPr>
              <w:spacing w:line="360" w:lineRule="auto"/>
              <w:jc w:val="both"/>
              <w:rPr>
                <w:rFonts w:ascii="Times New Roman" w:eastAsia="Times New Roman" w:hAnsi="Times New Roman" w:cs="Times New Roman"/>
              </w:rPr>
            </w:pPr>
          </w:p>
        </w:tc>
        <w:tc>
          <w:tcPr>
            <w:tcW w:w="989" w:type="dxa"/>
            <w:vAlign w:val="center"/>
          </w:tcPr>
          <w:p w14:paraId="1B6DDFDB" w14:textId="77777777" w:rsidR="00F9317A" w:rsidRDefault="00F9317A">
            <w:pPr>
              <w:spacing w:line="360" w:lineRule="auto"/>
              <w:jc w:val="both"/>
              <w:rPr>
                <w:rFonts w:ascii="Times New Roman" w:eastAsia="Times New Roman" w:hAnsi="Times New Roman" w:cs="Times New Roman"/>
              </w:rPr>
            </w:pPr>
          </w:p>
        </w:tc>
        <w:tc>
          <w:tcPr>
            <w:tcW w:w="1416" w:type="dxa"/>
            <w:vAlign w:val="center"/>
          </w:tcPr>
          <w:p w14:paraId="61318FFA" w14:textId="77777777" w:rsidR="00F9317A" w:rsidRDefault="00F9317A">
            <w:pPr>
              <w:spacing w:line="360" w:lineRule="auto"/>
              <w:jc w:val="both"/>
              <w:rPr>
                <w:rFonts w:ascii="Times New Roman" w:eastAsia="Times New Roman" w:hAnsi="Times New Roman" w:cs="Times New Roman"/>
              </w:rPr>
            </w:pPr>
          </w:p>
        </w:tc>
        <w:tc>
          <w:tcPr>
            <w:tcW w:w="992" w:type="dxa"/>
            <w:vAlign w:val="center"/>
          </w:tcPr>
          <w:p w14:paraId="456D453C" w14:textId="77777777" w:rsidR="00F9317A" w:rsidRDefault="00F9317A">
            <w:pPr>
              <w:spacing w:line="360" w:lineRule="auto"/>
              <w:jc w:val="both"/>
              <w:rPr>
                <w:rFonts w:ascii="Times New Roman" w:eastAsia="Times New Roman" w:hAnsi="Times New Roman" w:cs="Times New Roman"/>
              </w:rPr>
            </w:pPr>
          </w:p>
        </w:tc>
        <w:tc>
          <w:tcPr>
            <w:tcW w:w="1413" w:type="dxa"/>
            <w:vAlign w:val="center"/>
          </w:tcPr>
          <w:p w14:paraId="0C05D95B" w14:textId="77777777" w:rsidR="00F9317A" w:rsidRDefault="00F9317A">
            <w:pPr>
              <w:spacing w:line="360" w:lineRule="auto"/>
              <w:jc w:val="both"/>
              <w:rPr>
                <w:rFonts w:ascii="Times New Roman" w:eastAsia="Times New Roman" w:hAnsi="Times New Roman" w:cs="Times New Roman"/>
              </w:rPr>
            </w:pPr>
          </w:p>
        </w:tc>
        <w:tc>
          <w:tcPr>
            <w:tcW w:w="1202" w:type="dxa"/>
            <w:vAlign w:val="center"/>
          </w:tcPr>
          <w:p w14:paraId="57702145" w14:textId="77777777" w:rsidR="00F9317A" w:rsidRDefault="00F9317A">
            <w:pPr>
              <w:spacing w:line="360" w:lineRule="auto"/>
              <w:jc w:val="both"/>
              <w:rPr>
                <w:rFonts w:ascii="Times New Roman" w:eastAsia="Times New Roman" w:hAnsi="Times New Roman" w:cs="Times New Roman"/>
              </w:rPr>
            </w:pPr>
          </w:p>
        </w:tc>
        <w:tc>
          <w:tcPr>
            <w:tcW w:w="1203" w:type="dxa"/>
            <w:vAlign w:val="center"/>
          </w:tcPr>
          <w:p w14:paraId="03B92A2A" w14:textId="77777777" w:rsidR="00F9317A" w:rsidRDefault="00F9317A">
            <w:pPr>
              <w:spacing w:line="360" w:lineRule="auto"/>
              <w:jc w:val="both"/>
              <w:rPr>
                <w:rFonts w:ascii="Times New Roman" w:eastAsia="Times New Roman" w:hAnsi="Times New Roman" w:cs="Times New Roman"/>
              </w:rPr>
            </w:pPr>
          </w:p>
        </w:tc>
      </w:tr>
    </w:tbl>
    <w:p w14:paraId="3775317F"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Duomenų pagal lyčių pasiskirstymą Ukmergės r. savivaldybės administracijos Socialinės paramos skyrius išskirti negalėjo</w:t>
      </w:r>
    </w:p>
    <w:p w14:paraId="25F8B712"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Didžiausia paklausa šiuo metu yra dėl dienos socialinės globos asmens namuose ir pagalbos namuose paslaugų, dėl ko minėtų paslaugų gavėjams dažnai tenka laukti eilėje. Asmenų, laukiančių gauti asmeninę pagalbą, eilėje nebuvo. Pateikti duomenys rodo, kad socialinių paslaugų namuose poreikis nuo 2022 m. nėra labai išaugęs, o tokios paslaugos kaip, dienos socialinė globa, pagalba į namus bei asmeninė pagalba padeda užtikrinti vyresnio amžiaus bei asmenų turinčių negalią, geresnę gyvenimo kokybę.</w:t>
      </w:r>
    </w:p>
    <w:p w14:paraId="5193F086"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Išvada. </w:t>
      </w:r>
      <w:r>
        <w:rPr>
          <w:rFonts w:ascii="Times New Roman" w:eastAsia="Times New Roman" w:hAnsi="Times New Roman" w:cs="Times New Roman"/>
        </w:rPr>
        <w:t>Ukmergės rajono savivaldybės administracijos Socialinės paramos skyriaus pateikti duomenys rodo pakankamą paslaugų prieinamumą, tačiau tai gali reikšti ir tai, jog ne visi potencialūs paslaugų gavėjai kreipiasi dėl pagalbos.</w:t>
      </w:r>
    </w:p>
    <w:p w14:paraId="337F2D5B"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Rekomendacijos:</w:t>
      </w:r>
    </w:p>
    <w:p w14:paraId="30FBCC62" w14:textId="77777777" w:rsidR="00F9317A" w:rsidRDefault="00427B2D">
      <w:pPr>
        <w:numPr>
          <w:ilvl w:val="0"/>
          <w:numId w:val="1"/>
        </w:numPr>
        <w:spacing w:line="360" w:lineRule="auto"/>
        <w:jc w:val="both"/>
      </w:pPr>
      <w:bookmarkStart w:id="4" w:name="_Hlk195622944"/>
      <w:r>
        <w:rPr>
          <w:rFonts w:ascii="Times New Roman" w:eastAsia="Times New Roman" w:hAnsi="Times New Roman" w:cs="Times New Roman"/>
        </w:rPr>
        <w:t xml:space="preserve">Gerinti informacijos sklaidą apie savivaldybėje teikiamas socialines paslaugas. Pvz. Organizuoti informacines kampanijas, skirtas vyresnio amžiaus žmonėms ir jų šeimoms. Taip pat, skatinti informacija apie teikiamas paslaugas pasidalinti gydymo įstaigose ir seniūnijose. </w:t>
      </w:r>
    </w:p>
    <w:bookmarkEnd w:id="4"/>
    <w:p w14:paraId="1825C459" w14:textId="247E3A94" w:rsidR="00F9317A" w:rsidRDefault="00F9317A">
      <w:pPr>
        <w:spacing w:line="360" w:lineRule="auto"/>
      </w:pPr>
    </w:p>
    <w:p w14:paraId="7BEA4F56" w14:textId="77777777" w:rsidR="00F9317A" w:rsidRDefault="00427B2D">
      <w:pPr>
        <w:spacing w:line="360" w:lineRule="auto"/>
        <w:rPr>
          <w:rFonts w:ascii="Times New Roman" w:eastAsia="Times New Roman" w:hAnsi="Times New Roman" w:cs="Times New Roman"/>
          <w:b/>
        </w:rPr>
      </w:pPr>
      <w:r>
        <w:rPr>
          <w:rFonts w:ascii="Times New Roman" w:eastAsia="Times New Roman" w:hAnsi="Times New Roman" w:cs="Times New Roman"/>
          <w:b/>
        </w:rPr>
        <w:lastRenderedPageBreak/>
        <w:t>Lytis</w:t>
      </w:r>
    </w:p>
    <w:p w14:paraId="66F2A19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Duomenys pagal lytį leidžia įvertinti lyčių atotrūkį vienu ar kitu klausimu, atskleisti skirtingus moterų ir vyrų poreikius ir stebėti, kaip keičiasi situacija. Išanalizavus statistinius duomenis ir identifikavus problemines sritis sukuriama galimybė planuoti ir įgyvendinti veiklas, prisidėsiančias prie moterų ir vyrų nelygybės mažinimo. Tokiu būdu siekiama užkirsti kelią diskriminacijai lyties pagrindu. Ukmergės rajono savivaldybėje gyventojų skaičius pagal lytį yra labai panašus ~18217 vyrų ir ~18324 moterų. Pasirinkti nagrinėti pjūviai –  ikimokyklinis ir priešmokyklinis ugdymas, socialinės paslaugos bei smurtas artimoje aplinkoje leis įvertinti situaciją apie moterų galimybę turėti pagalbą tapus mamomis ar ištikus krizinėms situacijoms, apie galimybę grįžti į darbo rinką bei galimybę gauti pagalbą įvykus smurto artimoje aplinkoje apraiškoms.</w:t>
      </w:r>
    </w:p>
    <w:p w14:paraId="052EB1D2" w14:textId="77777777" w:rsidR="00F9317A" w:rsidRDefault="00F9317A">
      <w:pPr>
        <w:spacing w:line="360" w:lineRule="auto"/>
        <w:jc w:val="both"/>
        <w:rPr>
          <w:rFonts w:ascii="Times New Roman" w:eastAsia="Times New Roman" w:hAnsi="Times New Roman" w:cs="Times New Roman"/>
        </w:rPr>
      </w:pPr>
    </w:p>
    <w:p w14:paraId="6B687817"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Ikimokyklinis ir priešmokyklinis ugdymas</w:t>
      </w:r>
    </w:p>
    <w:p w14:paraId="21D3EA0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Europos lyčių lygybės instituto (EIGE) tyrimų grupės vadovės dr. Jolantos </w:t>
      </w:r>
      <w:proofErr w:type="spellStart"/>
      <w:r>
        <w:rPr>
          <w:rFonts w:ascii="Times New Roman" w:eastAsia="Times New Roman" w:hAnsi="Times New Roman" w:cs="Times New Roman"/>
        </w:rPr>
        <w:t>Reingardės</w:t>
      </w:r>
      <w:proofErr w:type="spellEnd"/>
      <w:r>
        <w:rPr>
          <w:rFonts w:ascii="Times New Roman" w:eastAsia="Times New Roman" w:hAnsi="Times New Roman" w:cs="Times New Roman"/>
        </w:rPr>
        <w:t xml:space="preserve"> nuomone, Lietuvoje moterims, lyginant su vyrais, tenka neproporcingai didelė našta auginant vaikus ir globojant artimuosius, todėl atitinkamai sumažėja jų galimybės dirbti. „Kai moterys </w:t>
      </w:r>
      <w:proofErr w:type="spellStart"/>
      <w:r>
        <w:rPr>
          <w:rFonts w:ascii="Times New Roman" w:eastAsia="Times New Roman" w:hAnsi="Times New Roman" w:cs="Times New Roman"/>
        </w:rPr>
        <w:t>lygiavertiškiau</w:t>
      </w:r>
      <w:proofErr w:type="spellEnd"/>
      <w:r>
        <w:rPr>
          <w:rFonts w:ascii="Times New Roman" w:eastAsia="Times New Roman" w:hAnsi="Times New Roman" w:cs="Times New Roman"/>
        </w:rPr>
        <w:t xml:space="preserve"> dalyvauja darbo rinkoje, tai lemia ir </w:t>
      </w:r>
      <w:proofErr w:type="spellStart"/>
      <w:r>
        <w:rPr>
          <w:rFonts w:ascii="Times New Roman" w:eastAsia="Times New Roman" w:hAnsi="Times New Roman" w:cs="Times New Roman"/>
        </w:rPr>
        <w:t>lygiavertiškesnį</w:t>
      </w:r>
      <w:proofErr w:type="spellEnd"/>
      <w:r>
        <w:rPr>
          <w:rFonts w:ascii="Times New Roman" w:eastAsia="Times New Roman" w:hAnsi="Times New Roman" w:cs="Times New Roman"/>
        </w:rPr>
        <w:t xml:space="preserve"> darbų pasidalijimą šeimoje. Darbo ir asmeninio gyvenimo balanso klausimas yra ir lyčių lygybės klausimas“, – J. </w:t>
      </w:r>
      <w:proofErr w:type="spellStart"/>
      <w:r>
        <w:rPr>
          <w:rFonts w:ascii="Times New Roman" w:eastAsia="Times New Roman" w:hAnsi="Times New Roman" w:cs="Times New Roman"/>
        </w:rPr>
        <w:t>Reingardė</w:t>
      </w:r>
      <w:proofErr w:type="spellEnd"/>
      <w:r>
        <w:rPr>
          <w:rFonts w:ascii="Times New Roman" w:eastAsia="Times New Roman" w:hAnsi="Times New Roman" w:cs="Times New Roman"/>
        </w:rPr>
        <w:t>.</w:t>
      </w:r>
    </w:p>
    <w:p w14:paraId="59C659D2"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EIGE instituto duomenimis, moterys Lietuvoje beveik dvigubai daugiau laiko skiria vaikų auginimui ir ugdymui, vyresnių asmenų bei šeimos narių su negalia priežiūrai nei vyrai. Taip pat jos beveik tris kartus daugiau laiko skiria maisto gaminimui ir kitiems namų ruošos darbams. Lietuvoje, anot EIGE tyrėjos, pirmieji du vyriausybės darbai turėtų būti pakeisti vaikų priežiūros atostogų tvarką įstatymais paskatinant vyrus naudotis šia teise ir, antra, išplėtoti vaikų priežiūros paslaugų tinklą ir užtikrinti kokybiškas paslaugas. Vaikų priežiūros prieinamumas yra lygių galimybių klausimas</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xml:space="preserve">. Plačiau apie tai - </w:t>
      </w:r>
      <w:hyperlink r:id="rId17">
        <w:r>
          <w:rPr>
            <w:rFonts w:ascii="Times New Roman" w:eastAsia="Times New Roman" w:hAnsi="Times New Roman" w:cs="Times New Roman"/>
            <w:color w:val="0563C1"/>
            <w:u w:val="single"/>
          </w:rPr>
          <w:t xml:space="preserve"> (EIGE) Tyrimų grupės vadovė dr. Jolanta </w:t>
        </w:r>
        <w:proofErr w:type="spellStart"/>
        <w:r>
          <w:rPr>
            <w:rFonts w:ascii="Times New Roman" w:eastAsia="Times New Roman" w:hAnsi="Times New Roman" w:cs="Times New Roman"/>
            <w:color w:val="0563C1"/>
            <w:u w:val="single"/>
          </w:rPr>
          <w:t>Reingardė</w:t>
        </w:r>
        <w:proofErr w:type="spellEnd"/>
        <w:r>
          <w:rPr>
            <w:rFonts w:ascii="Times New Roman" w:eastAsia="Times New Roman" w:hAnsi="Times New Roman" w:cs="Times New Roman"/>
            <w:color w:val="0563C1"/>
            <w:u w:val="single"/>
          </w:rPr>
          <w:t xml:space="preserve"> apie lygias galimybes</w:t>
        </w:r>
      </w:hyperlink>
      <w:r>
        <w:rPr>
          <w:rFonts w:ascii="Times New Roman" w:eastAsia="Times New Roman" w:hAnsi="Times New Roman" w:cs="Times New Roman"/>
        </w:rPr>
        <w:t xml:space="preserve"> .</w:t>
      </w:r>
    </w:p>
    <w:p w14:paraId="2970C57A"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rajono savivaldybėje veikia 18 valstybinių ikimokyklinio ir priešmokyklinio ugdymo įstaigų. Ukmergės rajono savivaldybėje prašymų dėl vaikų priėmimo į ikimokyklinio ir priešmokyklinio ugdymo įstaigas registracija vykdoma vadovaujantis Vaikų priėmimo į Ukmergės rajono savivaldybės ugdymo įstaigų ikimokyklines ir priešmokyklines grupes tvarkos aprašu Nr. 7-256, kuris reglamentuoja vaikų priėmimą į Ukmergės rajono savivaldybės mokyklas, vykdančias </w:t>
      </w:r>
      <w:r>
        <w:rPr>
          <w:rFonts w:ascii="Times New Roman" w:eastAsia="Times New Roman" w:hAnsi="Times New Roman" w:cs="Times New Roman"/>
        </w:rPr>
        <w:lastRenderedPageBreak/>
        <w:t xml:space="preserve">ikimokyklinio ir priešmokyklinio ugdymo programas, tėvų (globėjų) prašymų pateikimą ir jų įforminimą, grupių komplektavimą, informacinės sistemos (toliau – IS) „Vaikų priėmimo į Ukmergės rajono savivaldybės ugdymo įstaigų ikimokyklines ir priešmokyklines grupes“ funkcionavimo principus. Tėvai (globėjai) norėdami, kad  vaikas (-ai) lankytų ugdymo įstaigą, jungiasi prie centralizuotos prašymų pateikimo ir gyventojų informavimo informacinės sistemos </w:t>
      </w:r>
      <w:hyperlink r:id="rId18">
        <w:r>
          <w:rPr>
            <w:rFonts w:ascii="Times New Roman" w:eastAsia="Times New Roman" w:hAnsi="Times New Roman" w:cs="Times New Roman"/>
            <w:color w:val="0563C1"/>
            <w:u w:val="single"/>
          </w:rPr>
          <w:t>Informacinė sistema</w:t>
        </w:r>
      </w:hyperlink>
      <w:r>
        <w:rPr>
          <w:rFonts w:ascii="Times New Roman" w:eastAsia="Times New Roman" w:hAnsi="Times New Roman" w:cs="Times New Roman"/>
        </w:rPr>
        <w:t xml:space="preserve"> bei užpildo nustatytos formos elektroninį prašymą priimti vaiką (-</w:t>
      </w:r>
      <w:proofErr w:type="spellStart"/>
      <w:r>
        <w:rPr>
          <w:rFonts w:ascii="Times New Roman" w:eastAsia="Times New Roman" w:hAnsi="Times New Roman" w:cs="Times New Roman"/>
        </w:rPr>
        <w:t>us</w:t>
      </w:r>
      <w:proofErr w:type="spellEnd"/>
      <w:r>
        <w:rPr>
          <w:rFonts w:ascii="Times New Roman" w:eastAsia="Times New Roman" w:hAnsi="Times New Roman" w:cs="Times New Roman"/>
        </w:rPr>
        <w:t>) į mokyklą. Tėvai (globėjai), neturintys galimybės užpildyti prašymo internetu, nustatytos formos prašymus pateikia ikimokyklinio ir priešmokyklinio ugdymo įstaigų darbuotojams, atsakingiems už šių įstaigų IS duomenų tvarkymą. Šis darbuotojas sudaro galimybę tėvams (globėjams) prisijungti prie IS, konsultuoja tėvus (globėjus) dėl prašymo registravimo arba pats užregistruoja prašymą IS. Tokia sistema užtikrina skaidrų ir efektyvų prašymų valdymą, leidžia registruoti tėvų (globėjų) prašymus, formuoti grupes, tvarkyti vaikų, lankančių ar norinčių lankyti ugdymo įstaigas, duomenis bei pateikti tikslią informaciją apie laukiančiųjų eiles.</w:t>
      </w:r>
    </w:p>
    <w:p w14:paraId="66549A48"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Vaiko vieta eilėje nustatoma pagal prašymo pateikimo datą bei numatytas pirmumo teises. Pirmumo teisė suteikiama vaikams likusiems be tėvų globos ir globojamiems teisės aktų nustatyta tvarka, į ikimokyklinio ir priešmokyklinio ugdymo grupes jie priimami be eilės. Taip pat,  pirmumo teisė suteikiama: jei vaiko arba vieno iš tėvų (globėjų) faktinė gyvenamoji vieta yra Ukmergės rajono savivaldybės mokyklų, vykdančių ikimokyklinio ir priešmokyklinio ugdymo programas, aptarnaujamoje teritorijoje; </w:t>
      </w:r>
      <w:bookmarkStart w:id="5" w:name="wxoy94k71yeg" w:colFirst="0" w:colLast="0"/>
      <w:bookmarkEnd w:id="5"/>
      <w:r>
        <w:rPr>
          <w:rFonts w:ascii="Times New Roman" w:eastAsia="Times New Roman" w:hAnsi="Times New Roman" w:cs="Times New Roman"/>
        </w:rPr>
        <w:t>visuotinis ugdymas pagal priešmokyklinio ugdymo programą,</w:t>
      </w:r>
      <w:bookmarkStart w:id="6" w:name="gbectif7s8f2" w:colFirst="0" w:colLast="0"/>
      <w:bookmarkEnd w:id="6"/>
      <w:r>
        <w:rPr>
          <w:rFonts w:ascii="Times New Roman" w:eastAsia="Times New Roman" w:hAnsi="Times New Roman" w:cs="Times New Roman"/>
        </w:rPr>
        <w:t xml:space="preserve"> savivaldybės nustatyta tvarka vaikui skiriamas privalomas ikimokyklinis ugdymas; jeigu</w:t>
      </w:r>
      <w:r>
        <w:rPr>
          <w:color w:val="000000"/>
        </w:rPr>
        <w:t xml:space="preserve"> </w:t>
      </w:r>
      <w:r>
        <w:rPr>
          <w:rFonts w:ascii="Times New Roman" w:eastAsia="Times New Roman" w:hAnsi="Times New Roman" w:cs="Times New Roman"/>
        </w:rPr>
        <w:t>mokyklą jau lanko kiti tos pačios šeimos vaikai. Taip pat, tėvams (globėjams) atsisakius pasiūlymo dėl vaiko priėmimo į mokyklą, laiku nepatvirtinus vaiko atvykimo ar nepranešus apie neatvykimą pateisinančias priežastis ir nepateikus reikiamų dokumentų, vaiko duomenys išbraukiami iš IS. Tėvams (globėjams) atsisakius pasiūlymo jų vaikui lankyti mokyklą nurodytu prašyme laiku, ugdymo įstaigos IS administratorius koreguoja IS užregistruotą elektroninį prašymą, o vaikas paliekamas IS pageidaujančiųjų lankyti įstaigą eilėje iki kito elektroniniame prašyme nurodyto termino arba iki jam bus paskirta atsilaisvinusi vieta.</w:t>
      </w:r>
    </w:p>
    <w:p w14:paraId="56AFA880"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Jeigu Ukmergės rajono savivaldybės darželiuose nėra laisvų vietų, vadovaujantis Ukmergės rajono savivaldybės tarybos 2017 balandžio 28 sprendimu Nr. 7-103 „Dėl lėšų skyrimo ikimokyklinio ugdymo programoms vykdyti Ukmergės rajono nevalstybinėse ugdymo įstaigose tvarkos aprašo patvirtinimo“ patvirtintu kompensavimo tvarkos aprašu, rajono nevalstybinėms ikimokyklinio ir priešmokyklinio ugdymo įstaigoms, skiriamos kompensacijos už ugdymo ir priežiūros išlaidas. Nevalstybinės ugdymo įstaigos savininkas (toliau – Pareiškėjas), pretenduojantis </w:t>
      </w:r>
      <w:r>
        <w:rPr>
          <w:rFonts w:ascii="Times New Roman" w:eastAsia="Times New Roman" w:hAnsi="Times New Roman" w:cs="Times New Roman"/>
        </w:rPr>
        <w:lastRenderedPageBreak/>
        <w:t>ateinančiais kalendoriniais metais gauti valstybės ir/ar savivaldybės finansavimą ikimokyklinio, priešmokyklinio ugdymo programoms įgyvendinti, iki einamųjų metų rugsėjo 30 d. Ukmergės rajono savivaldybės administracijai privalo pateikti: 1) prašymą valstybės ir savivaldybės lėšoms gauti, 2) ikimokyklinio ir/ar priešmokyklinio ugdymo modelį (modelyje nurodomas grupės darbo laikas, darbo dienų skaičius per metus, maitinimo, poilsio, specialiosios pagalbos teikimo, pavėžėjimo organizavimas, pedagogų kvalifikacija, vaikų sąrašas iš Mokinių registro), 3) išrašą iš Švietimo ir mokslo institucijų registro (ŠMIR), 4) leidimo-higienos paso verstis ūkine komercine veikla kopiją, 5) ikimokyklinio ugdymo programą, parengtą pagal LR Švietimo ir mokslo ministerijos rekomendacijas bei patvirtintą įstaigos savininko. Valstybės biudžeto lėšos skiriamos ugdymo reikmėms, taikant lėšų skyrimo vienam mokiniui principą – ne mažiau 20 val. per savaitę. Savivaldybės biudžeto lėšos skiriamos kiekvienam ugdytiniui, kurio gyvenamoji vieta deklaruota Ukmergės rajono savivaldybėje. Savivaldybės biudžeto lėšos apskaičiuojamos mėnesiui ir skiriamos, kai ikimokyklinio/priešmokyklinio ugdymo grupės darbo laikas nuo 25 val. per savaitę: nuo 25 val. iki 35 val. – 20 Eur, nuo 35 val. iki 45 val. – 40 Eur , nuo 45 ir daugiau – 60 Eur .</w:t>
      </w:r>
    </w:p>
    <w:p w14:paraId="2BE0295E"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Savivaldybės lėšų skyrimas ikimokyklinio ugdymo programoms vykdyti Ukmergės rajono nevalstybinėse ugdymo įstaigose  būtų viena iš pagrindinių priemonių siekiant užtikrinti lyčių lygybę t. y. galimybę moterims anksčiau grįžti į darbo rinką, jeigu Ukmergės rajono savivaldybės valstybiniuose darželiuose nebūtų laisvų vietų.  Ukmergės rajono savivaldybės administracijos Švietimo, kultūros ir sporto skyriaus žiniomis atvejų jog valstybiniuose darželiuose nebūtų laisvų vietų Ukmergės rajono savivaldybės teritorijoje nepasitaiko</w:t>
      </w:r>
    </w:p>
    <w:p w14:paraId="519FC015"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2023/2024 metų laikotarpiu valstybines ikimokyklinio ir priešmokyklinio ugdymo įstaigas lankančiųjų skaičius buvo 1369 vaikai, iš jų – 1176 mieste, o 2024/2025 metų laikotarpiu valstybines ikimokyklinio ir priešmokyklinio ugdymo įstaigas lankančiųjų skaičius - 1297 vaikai, iš jų – 1142 mieste. Ukmergės rajono savivaldybės administracijos Švietimo, kultūros ir sporto skyriaus žiniomis, tikėtina, kad laukiančiųjų patekti  į valstybines ikimokyklinio ir priešmokyklinio ugdymo įstaigas buvo ~194 vaikai (detalesnių duomenų pateikti negali, kadangi šiuo metu vis dar vyksta registravimas), visi prašymai yra patenkinti. Taip pat nurodo, kad šiuo metu dar yra laisvų vietų.</w:t>
      </w:r>
    </w:p>
    <w:p w14:paraId="7898C3A9"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Vaikai į Ukmergės rajono savivaldybėje mieste esančius darželius priimami nuo 1 -erių metų amžiaus. Jaunesnių vaikų grupės Ukmergės rajono valstybinėse ikimokyklinio ugdymo įstaigose „kaimo“ vietovėse neformuojamos. </w:t>
      </w:r>
    </w:p>
    <w:p w14:paraId="17972907"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rajono savivaldybės administracijos Švietimo, kultūros ir sporto skyriaus žiniomis, Ukmergės rajono savivaldybėje nėra pastebima, kad vaikų nuo 1 metų amžiaus grupėje, </w:t>
      </w:r>
      <w:r>
        <w:rPr>
          <w:rFonts w:ascii="Times New Roman" w:eastAsia="Times New Roman" w:hAnsi="Times New Roman" w:cs="Times New Roman"/>
        </w:rPr>
        <w:lastRenderedPageBreak/>
        <w:t>dalyvavimas ikimokykliniame ugdyme nuosekliai augtų, tikėtina dėl nuo 2017-ųjų metų esant mažėjančiam gimstamumui rajone. Vis tik, atsižvelgiant į valstybės politiką, skatinančią mažamečius vaikus auginančius tėvus greičiau grįžti į darbo rinką, galima daryti prielaidą, kad per pastaruosius trejus metus ugdymo paslaugų poreikis šiai amžiaus grupei gali būti šiek tiek išaugęs. Kadangi šiai amžiaus grupei formuoti darželiuose grupes numatyti kitokie higienos normų reikalavimai (pvz. vaikų skaičius ne daugiau nei 10), nei kitų amžiaus grupių vaikams darželiuose, išaugus poreikiui steigti tokias grupes svarbu apgalvoti dėl tokių grupių formavimo aspektų ateities perspektyvoje.</w:t>
      </w:r>
    </w:p>
    <w:p w14:paraId="1D0DA41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mieste esančiuose darželiuose organizuojamos prailgintos grupės, kurios veikia iki 12 valandų per dieną. Tokiose grupėse susijungia vaikai iš kelių kitų grupių, kai pastarosios, veikiančios 10,5 valandos per dieną, baigia darbą.</w:t>
      </w:r>
    </w:p>
    <w:p w14:paraId="2F5E040B"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t>Tėvai moka abonementinį ugdymo mokestį – 10 Eur, o taip pat kasdieninį mokestį už maitinimą:</w:t>
      </w:r>
    </w:p>
    <w:p w14:paraId="44CDD81D" w14:textId="77777777" w:rsidR="00F9317A" w:rsidRDefault="00427B2D">
      <w:pPr>
        <w:numPr>
          <w:ilvl w:val="0"/>
          <w:numId w:val="3"/>
        </w:numPr>
        <w:spacing w:line="360" w:lineRule="auto"/>
      </w:pPr>
      <w:r>
        <w:rPr>
          <w:rFonts w:ascii="Times New Roman" w:eastAsia="Times New Roman" w:hAnsi="Times New Roman" w:cs="Times New Roman"/>
        </w:rPr>
        <w:t>Lopšelio grupės vaikams –  2, 60 Eur/dieną (pusryčiai – 0,70 Eur; pietūs – 1,30 Eur; vakarienė – 0,60 Eur ). Savaitinės grupės vaikams naktipiečiai – 0,70 Eur.;</w:t>
      </w:r>
    </w:p>
    <w:p w14:paraId="27E89A44" w14:textId="77777777" w:rsidR="00F9317A" w:rsidRDefault="00427B2D">
      <w:pPr>
        <w:numPr>
          <w:ilvl w:val="0"/>
          <w:numId w:val="3"/>
        </w:numPr>
        <w:spacing w:line="360" w:lineRule="auto"/>
      </w:pPr>
      <w:r>
        <w:rPr>
          <w:rFonts w:ascii="Times New Roman" w:eastAsia="Times New Roman" w:hAnsi="Times New Roman" w:cs="Times New Roman"/>
        </w:rPr>
        <w:t>Darželio ir priešmokyklinio ugdymo grupių vaikams –  2, 90 Eur/dieną (pusryčiai – 0,80 Eur; pietūs – 1,40 Eur; vakarienė – 0,70 Eur). Savaitinės grupės vaikams naktipiečiai – 0,70 Eur.</w:t>
      </w:r>
    </w:p>
    <w:p w14:paraId="2172F25B" w14:textId="77777777" w:rsidR="00F9317A" w:rsidRDefault="00427B2D">
      <w:pPr>
        <w:spacing w:line="360" w:lineRule="auto"/>
        <w:ind w:left="720"/>
        <w:rPr>
          <w:rFonts w:ascii="Times New Roman" w:eastAsia="Times New Roman" w:hAnsi="Times New Roman" w:cs="Times New Roman"/>
        </w:rPr>
      </w:pPr>
      <w:r>
        <w:rPr>
          <w:rFonts w:ascii="Times New Roman" w:eastAsia="Times New Roman" w:hAnsi="Times New Roman" w:cs="Times New Roman"/>
        </w:rPr>
        <w:t>*Gamybos išlaidos – 0,50 Eur už kiekvieną lankytą dieną (skaičiuojamos prie pietų maitinimo kainos).</w:t>
      </w:r>
    </w:p>
    <w:p w14:paraId="51C843C1" w14:textId="77777777" w:rsidR="00F9317A" w:rsidRDefault="00427B2D">
      <w:pPr>
        <w:numPr>
          <w:ilvl w:val="0"/>
          <w:numId w:val="4"/>
        </w:numPr>
        <w:pBdr>
          <w:top w:val="nil"/>
          <w:left w:val="nil"/>
          <w:bottom w:val="nil"/>
          <w:right w:val="nil"/>
          <w:between w:val="nil"/>
        </w:pBdr>
        <w:spacing w:after="0" w:line="360" w:lineRule="auto"/>
        <w:rPr>
          <w:color w:val="000000"/>
        </w:rPr>
      </w:pPr>
      <w:r>
        <w:rPr>
          <w:rFonts w:ascii="Times New Roman" w:eastAsia="Times New Roman" w:hAnsi="Times New Roman" w:cs="Times New Roman"/>
          <w:color w:val="000000"/>
        </w:rPr>
        <w:t>Nuo maitinimo mokesčio atleidžiamos šeimos:</w:t>
      </w:r>
    </w:p>
    <w:p w14:paraId="0ADC33E2" w14:textId="77777777" w:rsidR="00F9317A" w:rsidRDefault="00427B2D">
      <w:pPr>
        <w:numPr>
          <w:ilvl w:val="1"/>
          <w:numId w:val="3"/>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kurios gauna socialinę pašalpą;</w:t>
      </w:r>
    </w:p>
    <w:p w14:paraId="3CBF26BD" w14:textId="77777777" w:rsidR="00F9317A" w:rsidRDefault="00427B2D">
      <w:pPr>
        <w:numPr>
          <w:ilvl w:val="1"/>
          <w:numId w:val="3"/>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kurių vaikams teisės aktų nustatyta tvarka skiriamas privalomas ikimokyklinis ugdymas.</w:t>
      </w:r>
    </w:p>
    <w:p w14:paraId="0C3DFF00" w14:textId="77777777" w:rsidR="00F9317A" w:rsidRDefault="00427B2D">
      <w:pPr>
        <w:numPr>
          <w:ilvl w:val="0"/>
          <w:numId w:val="4"/>
        </w:numPr>
        <w:pBdr>
          <w:top w:val="nil"/>
          <w:left w:val="nil"/>
          <w:bottom w:val="nil"/>
          <w:right w:val="nil"/>
          <w:between w:val="nil"/>
        </w:pBdr>
        <w:spacing w:after="0" w:line="360" w:lineRule="auto"/>
        <w:rPr>
          <w:color w:val="000000"/>
        </w:rPr>
      </w:pPr>
      <w:r>
        <w:rPr>
          <w:rFonts w:ascii="Times New Roman" w:eastAsia="Times New Roman" w:hAnsi="Times New Roman" w:cs="Times New Roman"/>
          <w:color w:val="000000"/>
        </w:rPr>
        <w:t xml:space="preserve">50 procentų maitinimo mokesčio moka: </w:t>
      </w:r>
    </w:p>
    <w:p w14:paraId="416C4A6A" w14:textId="77777777" w:rsidR="00F9317A" w:rsidRDefault="00427B2D">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šeimos, auginančios tris ir daugiau vaikų (vaikai iki 18 m., jei vaikai mokosi dieninėse visų tipų mokymo įstaigose – iki 24 m.);</w:t>
      </w:r>
    </w:p>
    <w:p w14:paraId="726F8CD0" w14:textId="77777777" w:rsidR="00F9317A" w:rsidRDefault="00427B2D">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šeimos, kurių vienas arba abu tėvai (kiti teisėti vaiko atstovai) mokosi dieninėse bet kurio tipo mokymo įstaigose;</w:t>
      </w:r>
    </w:p>
    <w:p w14:paraId="3C79EC44" w14:textId="77777777" w:rsidR="00F9317A" w:rsidRDefault="00427B2D">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šeimos, kurių ikimokyklinio ar priešmokyklinio ugdymo grupę lankančiam vaikui nustatytas neįgalumas;</w:t>
      </w:r>
    </w:p>
    <w:p w14:paraId="36C58804" w14:textId="53EB5D23" w:rsidR="00F9317A" w:rsidRPr="002D3E6C" w:rsidRDefault="00427B2D" w:rsidP="002D3E6C">
      <w:pPr>
        <w:numPr>
          <w:ilvl w:val="0"/>
          <w:numId w:val="5"/>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šeimos, kurių vienas ar abu tėvai (kiti teisėti vaiko atstovai) atlieka privalomąją karinę tarnybą.</w:t>
      </w:r>
    </w:p>
    <w:p w14:paraId="52FFC15E" w14:textId="77777777" w:rsidR="00F9317A" w:rsidRDefault="00427B2D">
      <w:pPr>
        <w:spacing w:line="36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Rekomendacijos:</w:t>
      </w:r>
    </w:p>
    <w:p w14:paraId="38AA0AAA" w14:textId="77777777" w:rsidR="00F9317A" w:rsidRDefault="00427B2D">
      <w:pPr>
        <w:numPr>
          <w:ilvl w:val="0"/>
          <w:numId w:val="4"/>
        </w:numPr>
        <w:pBdr>
          <w:top w:val="nil"/>
          <w:left w:val="nil"/>
          <w:bottom w:val="nil"/>
          <w:right w:val="nil"/>
          <w:between w:val="nil"/>
        </w:pBdr>
        <w:spacing w:line="360" w:lineRule="auto"/>
        <w:jc w:val="both"/>
        <w:rPr>
          <w:color w:val="000000"/>
        </w:rPr>
      </w:pPr>
      <w:bookmarkStart w:id="7" w:name="_Hlk195622956"/>
      <w:r>
        <w:rPr>
          <w:rFonts w:ascii="Times New Roman" w:eastAsia="Times New Roman" w:hAnsi="Times New Roman" w:cs="Times New Roman"/>
          <w:color w:val="000000"/>
        </w:rPr>
        <w:t xml:space="preserve">Analizuoti ikimokyklinio ugdymo paslaugų poreikį. Atlikti duomenų analizę, siekiant išsiaiškinti, kokiose vietovėse yra didžiausias ikimokyklinio ugdymo poreikis, ypatingai vaikams iki 1 metų amžiaus bei augant grupių poreikiui, apgalvoti dėl tokių grupių formavimo aspektų ateities perspektyvoje (pvz. apsvarstyti ikimokyklinio ir priešmokyklinio ugdymo įstaigų plėtros galimybes). </w:t>
      </w:r>
    </w:p>
    <w:bookmarkEnd w:id="7"/>
    <w:p w14:paraId="6E67FB97" w14:textId="77777777" w:rsidR="00F9317A" w:rsidRDefault="00F9317A">
      <w:pPr>
        <w:spacing w:line="360" w:lineRule="auto"/>
        <w:rPr>
          <w:rFonts w:ascii="Times New Roman" w:eastAsia="Times New Roman" w:hAnsi="Times New Roman" w:cs="Times New Roman"/>
          <w:b/>
        </w:rPr>
      </w:pPr>
    </w:p>
    <w:p w14:paraId="262BB5E9" w14:textId="77777777" w:rsidR="00F9317A"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Socialinės paslaugos</w:t>
      </w:r>
    </w:p>
    <w:p w14:paraId="75EE6E67"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VšĮ Ukmergės šeimos centras</w:t>
      </w:r>
    </w:p>
    <w:p w14:paraId="570E5F8D"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Nuo 2016-ųjų metų Ukmergės rajono savivaldybėje veikia, ir šeimas savo veikla džiugina VšĮ Ukmergės šeimos centras. Šio centro veikla orientuota į jaunas besilaukiančias ir vaikus ik 6 metų auginančias šeimas. Įstaigoje organizuojamos psichologinės pagalbos paslaugos (individualios ir grupinės psichologo konsultacijos), socialinių įgūdžių ugdymas (šeimos įgūdžių klubas ir sėkmingos tėvystės įgūdžių ugdymo mokymai), sociokultūrinės paslaugos (edukaciniai užsiėmimai šeimoms, meninės saviraiškos ugdymo užsiėmimai), teisinės pagalbos teikimas (teisinis konsultavimas), trumpalaikė dienos vaikų priežiūros paslauga. Šeimos centre laukiamos visos šeimos, neišskiriant jų socialinės, ekonominės padėties. Besilaukiančios moterys ir jų šeimos nariai kviečiami į žindymo/nujunkymo paskaitas, ciklinius pasiruošimo gimdymui užsiėmimus, kūdikių masažo mokymus, kūdikių plukdymus baseine, paskaitas ir seminarus bei renginius, kurių tikslas skleisti pozityviąją tėvystę, taip pat padėti naujagimių tėvams pasiruošti tėvystei/motinystei.</w:t>
      </w:r>
    </w:p>
    <w:p w14:paraId="5D74810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Grupinių užsiėmimų metu, bei teikiant individualias konsultacijas, dirbantys psichologai padeda šeimoms spręsti problemas susidariusias dėl pogimdyminės depresijos, panikos atakų, santykių šeimoje/poroje problemų sprendimo, vyrų krizių atvejų įveikimo, vaikų raidos ypatumų, tėvų vaidmenų kūdikio gyvenime, vaikų auklėjimą, jų teises ir pareigas, apie santykį su bendraamžiais, neadekvatų vaiko elgesį, emocinės raiškos sunkumus, fiziologinius sutrikimus, savižudybių atvejus ir kt. Didelis dėmesys skiriamas atviriems ir neįpareigojantiems pokalbiams su mamomis, siekiant išsiaiškinti jų lūkesčius, stebėti ir laiku reaguoti bei identifikuoti problemas iki vaiko gimimo ir jam gimus.</w:t>
      </w:r>
    </w:p>
    <w:p w14:paraId="5987F84F"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2023 metais VšĮ Ukmergės Šeimos centras, įgyvendindamas Kompleksinių paslaugų plėtros šeimai programą, Ukmergės rajono jaunoms besilaukiančioms ir vaikus iki 6 metų auginančioms šeimoms, pradėjo įgyvendinti ankstyvojo ugdymo 7 intelektų lavinimo programą, kurią </w:t>
      </w:r>
      <w:r>
        <w:rPr>
          <w:rFonts w:ascii="Times New Roman" w:eastAsia="Times New Roman" w:hAnsi="Times New Roman" w:cs="Times New Roman"/>
        </w:rPr>
        <w:lastRenderedPageBreak/>
        <w:t>sudaro trys dalys, tačiau VšĮ Ukmergės šeimos centre</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įgyvendinamos 2 šios programos dalys, tai „Pažintys” ir  „Kelionės”. Programa teikiama tėvams ir vaikams, kai vaikų amžius yra nuo 5 mėnesių iki 4 metukų. Programos tikslas – suteikti tėvams visas reikiamas žinias apie tai, kaip ugdyti vaiką namuose. Programa skirta tiems tėvams, kurie nori savo vaikams parūpinti maksimalias ateities galimybes. Ankstyvojo ugdymo 7 intelektų lavinimo programoje sutalpinta viskas, kas yra būtina pilnaverčiam ir sparčiam vaiko vystymuisi pirmajame septynmetyje. Sutinkama su tuo, kad daug kas įvyksta savaime, tačiau savaiminių pokyčių lygis, pobūdis ir greitis priklauso nuo to – kokią aplinką tėvai sukurs savo vaikams.</w:t>
      </w:r>
    </w:p>
    <w:p w14:paraId="504DE310"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Ukmergės rajono savivaldybės administracija skiria finansavimą kūdikio kraiteliui, kurį Ukmergės šeimos centras teikia kiekvienai šeimai kūdikiui gimus. VšĮ Ukmergės šeimos centro direktorė nurodė, kad Ukmergės rajono savivaldybės administracija 2024-ųjų metų laikotarpiui kūdikių kraiteliams skyrė 23 000 Eur, o 2025-ųjų metų laikotarpiui poreikis išlieka toks pats.</w:t>
      </w:r>
    </w:p>
    <w:p w14:paraId="570CBA06"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Per pastaruosius trejus metus pastebėtas ženkliai didesnis šeimų įsitraukimas į centro veiklas. Bendradarbiaujant su partneriais ir „Mama mums rūpi“ projekto ambasadore Ukmergėje, Ukmergės šeimos centras kiekvienai šeimai įteikia ir prisideda prie informacinių leidinių tokių kaip „Nėštumo kalendorius“, „Kūdikio dienoraštis“, „Laiškai mamai“, „Laiškai mamai ir tėčiui“ leidybos, bei pogimdyvinės depresijos bei melancholijos informacinių leidinių ir testų leidybos, kurie padeda identifikuoti besilaukiančių ar pagimdžiusių moterų psichologinę ir emocinę būseną.</w:t>
      </w:r>
    </w:p>
    <w:p w14:paraId="1E495086"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2024 metais buvo įteikti 167 informaciniai leidiniai (kai kurie jų buvo atsiimti tik 2025 metais). </w:t>
      </w:r>
    </w:p>
    <w:p w14:paraId="7DA2DE12" w14:textId="77777777" w:rsidR="00F9317A"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Ukmergės šeimos centro veiklos rezultatai</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F9317A" w14:paraId="202CD1BE" w14:textId="77777777">
        <w:trPr>
          <w:trHeight w:val="567"/>
        </w:trPr>
        <w:tc>
          <w:tcPr>
            <w:tcW w:w="2407" w:type="dxa"/>
          </w:tcPr>
          <w:p w14:paraId="6C2E5DFC" w14:textId="77777777" w:rsidR="00F9317A" w:rsidRDefault="00427B2D">
            <w:pPr>
              <w:spacing w:line="360" w:lineRule="auto"/>
              <w:jc w:val="center"/>
              <w:rPr>
                <w:rFonts w:ascii="Times New Roman" w:eastAsia="Times New Roman" w:hAnsi="Times New Roman" w:cs="Times New Roman"/>
                <w:b/>
                <w:color w:val="808080"/>
                <w:sz w:val="32"/>
                <w:szCs w:val="32"/>
              </w:rPr>
            </w:pPr>
            <w:r>
              <w:rPr>
                <w:rFonts w:ascii="Times New Roman" w:eastAsia="Times New Roman" w:hAnsi="Times New Roman" w:cs="Times New Roman"/>
                <w:b/>
                <w:color w:val="808080"/>
                <w:sz w:val="32"/>
                <w:szCs w:val="32"/>
              </w:rPr>
              <w:t>19</w:t>
            </w:r>
          </w:p>
        </w:tc>
        <w:tc>
          <w:tcPr>
            <w:tcW w:w="2407" w:type="dxa"/>
          </w:tcPr>
          <w:p w14:paraId="49D879B8" w14:textId="77777777" w:rsidR="00F9317A" w:rsidRDefault="00427B2D">
            <w:pPr>
              <w:spacing w:line="360" w:lineRule="auto"/>
              <w:jc w:val="center"/>
              <w:rPr>
                <w:rFonts w:ascii="Times New Roman" w:eastAsia="Times New Roman" w:hAnsi="Times New Roman" w:cs="Times New Roman"/>
                <w:b/>
                <w:color w:val="808080"/>
                <w:sz w:val="32"/>
                <w:szCs w:val="32"/>
              </w:rPr>
            </w:pPr>
            <w:r>
              <w:rPr>
                <w:rFonts w:ascii="Times New Roman" w:eastAsia="Times New Roman" w:hAnsi="Times New Roman" w:cs="Times New Roman"/>
                <w:b/>
                <w:color w:val="808080"/>
                <w:sz w:val="32"/>
                <w:szCs w:val="32"/>
              </w:rPr>
              <w:t>1936</w:t>
            </w:r>
          </w:p>
        </w:tc>
        <w:tc>
          <w:tcPr>
            <w:tcW w:w="2407" w:type="dxa"/>
          </w:tcPr>
          <w:p w14:paraId="10C25459" w14:textId="77777777" w:rsidR="00F9317A" w:rsidRDefault="00427B2D">
            <w:pPr>
              <w:spacing w:line="360" w:lineRule="auto"/>
              <w:jc w:val="center"/>
              <w:rPr>
                <w:rFonts w:ascii="Times New Roman" w:eastAsia="Times New Roman" w:hAnsi="Times New Roman" w:cs="Times New Roman"/>
                <w:b/>
                <w:color w:val="808080"/>
                <w:sz w:val="32"/>
                <w:szCs w:val="32"/>
              </w:rPr>
            </w:pPr>
            <w:r>
              <w:rPr>
                <w:rFonts w:ascii="Times New Roman" w:eastAsia="Times New Roman" w:hAnsi="Times New Roman" w:cs="Times New Roman"/>
                <w:b/>
                <w:color w:val="808080"/>
                <w:sz w:val="32"/>
                <w:szCs w:val="32"/>
              </w:rPr>
              <w:t>954</w:t>
            </w:r>
          </w:p>
        </w:tc>
        <w:tc>
          <w:tcPr>
            <w:tcW w:w="2407" w:type="dxa"/>
          </w:tcPr>
          <w:p w14:paraId="0A2A9F45" w14:textId="77777777" w:rsidR="00F9317A" w:rsidRDefault="00427B2D">
            <w:pPr>
              <w:spacing w:line="360" w:lineRule="auto"/>
              <w:jc w:val="center"/>
              <w:rPr>
                <w:rFonts w:ascii="Times New Roman" w:eastAsia="Times New Roman" w:hAnsi="Times New Roman" w:cs="Times New Roman"/>
                <w:b/>
                <w:color w:val="808080"/>
                <w:sz w:val="32"/>
                <w:szCs w:val="32"/>
              </w:rPr>
            </w:pPr>
            <w:r>
              <w:rPr>
                <w:rFonts w:ascii="Times New Roman" w:eastAsia="Times New Roman" w:hAnsi="Times New Roman" w:cs="Times New Roman"/>
                <w:b/>
                <w:color w:val="808080"/>
                <w:sz w:val="32"/>
                <w:szCs w:val="32"/>
              </w:rPr>
              <w:t>8</w:t>
            </w:r>
          </w:p>
        </w:tc>
      </w:tr>
      <w:tr w:rsidR="00F9317A" w14:paraId="51E75F57" w14:textId="77777777">
        <w:trPr>
          <w:trHeight w:val="575"/>
        </w:trPr>
        <w:tc>
          <w:tcPr>
            <w:tcW w:w="2407" w:type="dxa"/>
          </w:tcPr>
          <w:p w14:paraId="727717EC" w14:textId="77777777" w:rsidR="00F9317A" w:rsidRDefault="00427B2D">
            <w:pPr>
              <w:spacing w:line="360" w:lineRule="auto"/>
              <w:jc w:val="both"/>
              <w:rPr>
                <w:rFonts w:ascii="Times New Roman" w:eastAsia="Times New Roman" w:hAnsi="Times New Roman" w:cs="Times New Roman"/>
                <w:b/>
                <w:color w:val="70AD47"/>
                <w:sz w:val="28"/>
                <w:szCs w:val="28"/>
              </w:rPr>
            </w:pPr>
            <w:r>
              <w:rPr>
                <w:rFonts w:ascii="Times New Roman" w:eastAsia="Times New Roman" w:hAnsi="Times New Roman" w:cs="Times New Roman"/>
                <w:b/>
                <w:color w:val="70AD47"/>
                <w:sz w:val="28"/>
                <w:szCs w:val="28"/>
              </w:rPr>
              <w:t>Atliktų projektų</w:t>
            </w:r>
          </w:p>
        </w:tc>
        <w:tc>
          <w:tcPr>
            <w:tcW w:w="2407" w:type="dxa"/>
          </w:tcPr>
          <w:p w14:paraId="5DDDB7E3" w14:textId="77777777" w:rsidR="00F9317A" w:rsidRDefault="00427B2D">
            <w:pPr>
              <w:spacing w:line="360" w:lineRule="auto"/>
              <w:jc w:val="both"/>
              <w:rPr>
                <w:rFonts w:ascii="Times New Roman" w:eastAsia="Times New Roman" w:hAnsi="Times New Roman" w:cs="Times New Roman"/>
                <w:b/>
                <w:color w:val="70AD47"/>
                <w:sz w:val="28"/>
                <w:szCs w:val="28"/>
              </w:rPr>
            </w:pPr>
            <w:r>
              <w:rPr>
                <w:rFonts w:ascii="Times New Roman" w:eastAsia="Times New Roman" w:hAnsi="Times New Roman" w:cs="Times New Roman"/>
                <w:b/>
                <w:color w:val="70AD47"/>
                <w:sz w:val="28"/>
                <w:szCs w:val="28"/>
              </w:rPr>
              <w:t>Suteiktų konsultacijų</w:t>
            </w:r>
          </w:p>
        </w:tc>
        <w:tc>
          <w:tcPr>
            <w:tcW w:w="2407" w:type="dxa"/>
          </w:tcPr>
          <w:p w14:paraId="1DE462BF" w14:textId="77777777" w:rsidR="00F9317A" w:rsidRDefault="00427B2D">
            <w:pPr>
              <w:spacing w:line="360" w:lineRule="auto"/>
              <w:jc w:val="both"/>
              <w:rPr>
                <w:rFonts w:ascii="Times New Roman" w:eastAsia="Times New Roman" w:hAnsi="Times New Roman" w:cs="Times New Roman"/>
                <w:b/>
                <w:color w:val="70AD47"/>
                <w:sz w:val="28"/>
                <w:szCs w:val="28"/>
              </w:rPr>
            </w:pPr>
            <w:r>
              <w:rPr>
                <w:rFonts w:ascii="Times New Roman" w:eastAsia="Times New Roman" w:hAnsi="Times New Roman" w:cs="Times New Roman"/>
                <w:b/>
                <w:color w:val="70AD47"/>
                <w:sz w:val="28"/>
                <w:szCs w:val="28"/>
              </w:rPr>
              <w:t>Suteikta pagalba</w:t>
            </w:r>
          </w:p>
        </w:tc>
        <w:tc>
          <w:tcPr>
            <w:tcW w:w="2407" w:type="dxa"/>
          </w:tcPr>
          <w:p w14:paraId="5DAD06B6" w14:textId="77777777" w:rsidR="00F9317A" w:rsidRDefault="00427B2D">
            <w:pPr>
              <w:spacing w:line="360" w:lineRule="auto"/>
              <w:jc w:val="both"/>
              <w:rPr>
                <w:rFonts w:ascii="Times New Roman" w:eastAsia="Times New Roman" w:hAnsi="Times New Roman" w:cs="Times New Roman"/>
                <w:b/>
                <w:color w:val="70AD47"/>
                <w:sz w:val="28"/>
                <w:szCs w:val="28"/>
              </w:rPr>
            </w:pPr>
            <w:r>
              <w:rPr>
                <w:rFonts w:ascii="Times New Roman" w:eastAsia="Times New Roman" w:hAnsi="Times New Roman" w:cs="Times New Roman"/>
                <w:b/>
                <w:color w:val="70AD47"/>
                <w:sz w:val="28"/>
                <w:szCs w:val="28"/>
              </w:rPr>
              <w:t>Savanoriai</w:t>
            </w:r>
          </w:p>
        </w:tc>
      </w:tr>
      <w:tr w:rsidR="00F9317A" w14:paraId="5BF1AF1D" w14:textId="77777777">
        <w:trPr>
          <w:trHeight w:val="555"/>
        </w:trPr>
        <w:tc>
          <w:tcPr>
            <w:tcW w:w="2407" w:type="dxa"/>
          </w:tcPr>
          <w:p w14:paraId="344163AC"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kurie prisidėjo prie paslaugų plėtros rajone.</w:t>
            </w:r>
          </w:p>
        </w:tc>
        <w:tc>
          <w:tcPr>
            <w:tcW w:w="2407" w:type="dxa"/>
          </w:tcPr>
          <w:p w14:paraId="4B9999DF"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individualių susitikimų su specialistais metu.</w:t>
            </w:r>
          </w:p>
        </w:tc>
        <w:tc>
          <w:tcPr>
            <w:tcW w:w="2407" w:type="dxa"/>
          </w:tcPr>
          <w:p w14:paraId="5EB0D86D"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asmenims teikiant kompleksines psichosocialines ir edukacines paslaugas.</w:t>
            </w:r>
          </w:p>
        </w:tc>
        <w:tc>
          <w:tcPr>
            <w:tcW w:w="2407" w:type="dxa"/>
          </w:tcPr>
          <w:p w14:paraId="416BB453"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prisideda prie VšĮ Ukmergės šeimos centro veiklų įgyvendinimo.</w:t>
            </w:r>
          </w:p>
        </w:tc>
      </w:tr>
    </w:tbl>
    <w:p w14:paraId="61D7D901" w14:textId="77777777" w:rsidR="00F9317A" w:rsidRDefault="00427B2D">
      <w:p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 xml:space="preserve"> *Ukmergės šeimos centre paslaugos teikiamos visoms besikreipiančioms šeimoms, auginančioms vaikus iki 7 metų amžiaus.</w:t>
      </w:r>
    </w:p>
    <w:p w14:paraId="30ACE3AA" w14:textId="77777777" w:rsidR="00F9317A" w:rsidRDefault="00F9317A">
      <w:pPr>
        <w:spacing w:line="360" w:lineRule="auto"/>
        <w:rPr>
          <w:rFonts w:ascii="Times New Roman" w:eastAsia="Times New Roman" w:hAnsi="Times New Roman" w:cs="Times New Roman"/>
        </w:rPr>
      </w:pPr>
    </w:p>
    <w:p w14:paraId="73A6C49A"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Ukmergės globos centro Krizių centras</w:t>
      </w:r>
    </w:p>
    <w:p w14:paraId="5FD12B99" w14:textId="77777777" w:rsidR="00F9317A" w:rsidRDefault="00F9317A">
      <w:pPr>
        <w:spacing w:line="360" w:lineRule="auto"/>
        <w:jc w:val="both"/>
        <w:rPr>
          <w:rFonts w:ascii="Times New Roman" w:eastAsia="Times New Roman" w:hAnsi="Times New Roman" w:cs="Times New Roman"/>
        </w:rPr>
      </w:pPr>
    </w:p>
    <w:p w14:paraId="76827CE6"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globos centro Krizių centre yra teikiama intensyvi krizių įveikimo pagalba.  Teikiamos socialinių įgūdžių ugdymo, palaikymo ir (ar) atkūrimo pagalbos, vykdomas kitų būtinųjų paslaugų (asmens higienos, buitinių ir kt.) suteikimas ir (ar) organizavimas asmeniui (šeimai), siekiant atkurti jo (jos) savarankiškumą, prarastus socialinius ryšius ir padėti integruotis į visuomenę. Taip pat krizių centre teikiama laikino apgyvendinimo, jeigu asmuo (šeima) dėl patirto smurto, prievartos, nustatyto vaiko apsaugos poreikio ar kitų priežasčių negali naudotis savo gyvenamąja vieta.</w:t>
      </w:r>
    </w:p>
    <w:p w14:paraId="06FE681D" w14:textId="77777777" w:rsidR="00F9317A" w:rsidRDefault="00427B2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Teikiamos paslaugos:</w:t>
      </w:r>
    </w:p>
    <w:p w14:paraId="68ECCB04" w14:textId="77777777" w:rsidR="00F9317A" w:rsidRDefault="00427B2D">
      <w:pPr>
        <w:numPr>
          <w:ilvl w:val="0"/>
          <w:numId w:val="6"/>
        </w:numPr>
        <w:spacing w:line="360" w:lineRule="auto"/>
        <w:jc w:val="both"/>
      </w:pPr>
      <w:r>
        <w:rPr>
          <w:rFonts w:ascii="Times New Roman" w:eastAsia="Times New Roman" w:hAnsi="Times New Roman" w:cs="Times New Roman"/>
        </w:rPr>
        <w:t>psichologinė pagalba</w:t>
      </w:r>
    </w:p>
    <w:p w14:paraId="5F355847" w14:textId="77777777" w:rsidR="00F9317A" w:rsidRDefault="00427B2D">
      <w:pPr>
        <w:numPr>
          <w:ilvl w:val="0"/>
          <w:numId w:val="6"/>
        </w:numPr>
        <w:spacing w:line="360" w:lineRule="auto"/>
        <w:jc w:val="both"/>
      </w:pPr>
      <w:r>
        <w:rPr>
          <w:rFonts w:ascii="Times New Roman" w:eastAsia="Times New Roman" w:hAnsi="Times New Roman" w:cs="Times New Roman"/>
        </w:rPr>
        <w:t>sprendimų priėmimo įgūdžių ugdymas</w:t>
      </w:r>
    </w:p>
    <w:p w14:paraId="1C88975A" w14:textId="77777777" w:rsidR="00F9317A" w:rsidRDefault="00427B2D">
      <w:pPr>
        <w:numPr>
          <w:ilvl w:val="0"/>
          <w:numId w:val="6"/>
        </w:numPr>
        <w:spacing w:line="360" w:lineRule="auto"/>
        <w:jc w:val="both"/>
      </w:pPr>
      <w:r>
        <w:rPr>
          <w:rFonts w:ascii="Times New Roman" w:eastAsia="Times New Roman" w:hAnsi="Times New Roman" w:cs="Times New Roman"/>
        </w:rPr>
        <w:t>laikinas apgyvendinimas</w:t>
      </w:r>
    </w:p>
    <w:p w14:paraId="3F231F54" w14:textId="77777777" w:rsidR="00F9317A" w:rsidRDefault="00427B2D">
      <w:pPr>
        <w:numPr>
          <w:ilvl w:val="0"/>
          <w:numId w:val="6"/>
        </w:numPr>
        <w:spacing w:line="360" w:lineRule="auto"/>
        <w:jc w:val="both"/>
      </w:pPr>
      <w:r>
        <w:rPr>
          <w:rFonts w:ascii="Times New Roman" w:eastAsia="Times New Roman" w:hAnsi="Times New Roman" w:cs="Times New Roman"/>
        </w:rPr>
        <w:t>kasdienio gyvenimo įgūdžių ugdymas ir (ar) palaikymas, ir (ar) atkūrimas (savitvarka, asmens higiena, sveika gyvensena, namų ruoša, namų saugumas, švara ir tvarka, maisto ruošimas, biudžeto planavimas, pinigų taupymas ir valdymas, naudojimasis banko paslaugomis, apsipirkimas, orientavimasis aplinkoje, naudojimasis viešuoju transportu ir kt.)</w:t>
      </w:r>
    </w:p>
    <w:p w14:paraId="4175A5DE" w14:textId="77777777" w:rsidR="00F9317A" w:rsidRDefault="00427B2D">
      <w:pPr>
        <w:numPr>
          <w:ilvl w:val="0"/>
          <w:numId w:val="6"/>
        </w:numPr>
        <w:spacing w:line="360" w:lineRule="auto"/>
        <w:jc w:val="both"/>
      </w:pPr>
      <w:r>
        <w:rPr>
          <w:rFonts w:ascii="Times New Roman" w:eastAsia="Times New Roman" w:hAnsi="Times New Roman" w:cs="Times New Roman"/>
        </w:rPr>
        <w:t>tėvystės įgūdžių ugdymas</w:t>
      </w:r>
    </w:p>
    <w:p w14:paraId="59691302" w14:textId="77777777" w:rsidR="00F9317A" w:rsidRDefault="00427B2D">
      <w:pPr>
        <w:numPr>
          <w:ilvl w:val="0"/>
          <w:numId w:val="6"/>
        </w:numPr>
        <w:spacing w:line="360" w:lineRule="auto"/>
        <w:jc w:val="both"/>
      </w:pPr>
      <w:r>
        <w:rPr>
          <w:rFonts w:ascii="Times New Roman" w:eastAsia="Times New Roman" w:hAnsi="Times New Roman" w:cs="Times New Roman"/>
        </w:rPr>
        <w:t>darbinių įgūdžių ugdymas</w:t>
      </w:r>
    </w:p>
    <w:p w14:paraId="2F0B1A01" w14:textId="77777777" w:rsidR="00F9317A" w:rsidRDefault="00427B2D">
      <w:pPr>
        <w:numPr>
          <w:ilvl w:val="0"/>
          <w:numId w:val="6"/>
        </w:numPr>
        <w:spacing w:line="360" w:lineRule="auto"/>
        <w:jc w:val="both"/>
      </w:pPr>
      <w:r>
        <w:rPr>
          <w:rFonts w:ascii="Times New Roman" w:eastAsia="Times New Roman" w:hAnsi="Times New Roman" w:cs="Times New Roman"/>
        </w:rPr>
        <w:t>apsaugos organizavimas</w:t>
      </w:r>
    </w:p>
    <w:p w14:paraId="57F16FE1" w14:textId="77777777" w:rsidR="00F9317A" w:rsidRDefault="00427B2D">
      <w:pPr>
        <w:numPr>
          <w:ilvl w:val="0"/>
          <w:numId w:val="6"/>
        </w:numPr>
        <w:spacing w:line="360" w:lineRule="auto"/>
        <w:jc w:val="both"/>
      </w:pPr>
      <w:r>
        <w:rPr>
          <w:rFonts w:ascii="Times New Roman" w:eastAsia="Times New Roman" w:hAnsi="Times New Roman" w:cs="Times New Roman"/>
        </w:rPr>
        <w:t>kitų pagal individualius asmens poreikius reikalingų paslaugų organizavimas ir teikimas.</w:t>
      </w:r>
    </w:p>
    <w:p w14:paraId="645DEA92" w14:textId="77777777" w:rsidR="00F9317A" w:rsidRDefault="00F9317A">
      <w:pPr>
        <w:spacing w:line="360" w:lineRule="auto"/>
        <w:jc w:val="both"/>
        <w:rPr>
          <w:rFonts w:ascii="Times New Roman" w:eastAsia="Times New Roman" w:hAnsi="Times New Roman" w:cs="Times New Roman"/>
        </w:rPr>
      </w:pPr>
    </w:p>
    <w:p w14:paraId="01FCC918"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globos centro Krizių centre 2023-iais metais paslaugos buvo teikiamos 11 šeimų,  2024-ais metais – 10 šeimų ir 1 besilaukiančiai moteriai, o 2025-ais metais (iki balandžio mėn.) – 6 šeimoms. Šiuo metu Krizių centre yra trys kambariai skirti trims šeimoms. Jeigu Krizių </w:t>
      </w:r>
      <w:r>
        <w:rPr>
          <w:rFonts w:ascii="Times New Roman" w:eastAsia="Times New Roman" w:hAnsi="Times New Roman" w:cs="Times New Roman"/>
        </w:rPr>
        <w:lastRenderedPageBreak/>
        <w:t>centras būna pilnai apgyvendintas, Ukmergės rajono savivaldybės administracija perka paslaugas kituose rajonuose (Ukmergės globos centro turima informacija – Anykščių rajono šeimos ir vaiko gerovės centro paslaugas).</w:t>
      </w:r>
    </w:p>
    <w:p w14:paraId="59BB605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Vis tik Krizių centras susiduria su tam tikru iššūkiu - didesnis paslaugos poreikis nei šiuo metu  centras gali užtikrinti (potencialių paslaugų gavėjų skaičius yra didesnis nei šiuo metu galima apgyvendinti ir suteikti paslaugas). Šiam iššūkiui spręsti planuojama Krizių centro plėtra. Kadangi, šis krizių centras yra orientuotos šeimoms, kurios turi nepilnamečių vaikų, Ukmergės rajono savivaldybėje būtina įsteigti Krizių centrą moterims bei vyrams, nepriklausomai ar jie turi vaikų ar ne.</w:t>
      </w:r>
    </w:p>
    <w:p w14:paraId="046B62B8"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Rekomendacijos:</w:t>
      </w:r>
    </w:p>
    <w:p w14:paraId="26B6DC0D" w14:textId="77777777" w:rsidR="00F9317A" w:rsidRDefault="00427B2D">
      <w:pPr>
        <w:numPr>
          <w:ilvl w:val="0"/>
          <w:numId w:val="7"/>
        </w:numPr>
        <w:pBdr>
          <w:top w:val="nil"/>
          <w:left w:val="nil"/>
          <w:bottom w:val="nil"/>
          <w:right w:val="nil"/>
          <w:between w:val="nil"/>
        </w:pBdr>
        <w:spacing w:after="0" w:line="360" w:lineRule="auto"/>
        <w:jc w:val="both"/>
        <w:rPr>
          <w:color w:val="000000"/>
        </w:rPr>
      </w:pPr>
      <w:bookmarkStart w:id="8" w:name="_Hlk195622968"/>
      <w:r>
        <w:rPr>
          <w:rFonts w:ascii="Times New Roman" w:eastAsia="Times New Roman" w:hAnsi="Times New Roman" w:cs="Times New Roman"/>
          <w:color w:val="000000"/>
        </w:rPr>
        <w:t>Plėsti Ukmergės globos centro Krizių centrą, kadangi potencialių paslaugų gavėjų skaičius auga.</w:t>
      </w:r>
    </w:p>
    <w:p w14:paraId="5024A2D5" w14:textId="77777777" w:rsidR="00F9317A" w:rsidRDefault="00427B2D">
      <w:pPr>
        <w:numPr>
          <w:ilvl w:val="0"/>
          <w:numId w:val="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Įsteigti Krizių centrą orientuotą teikti pagalbą moterims bei vyrams neturintiems nepilnamečių vaikų arba pradėti teikti tokias paslaugas Ukmergės globos centro Krizių centre, įgyvendinus centro plėtrą.</w:t>
      </w:r>
    </w:p>
    <w:bookmarkEnd w:id="8"/>
    <w:p w14:paraId="2887A37E" w14:textId="77777777" w:rsidR="00F9317A" w:rsidRDefault="00F9317A">
      <w:pPr>
        <w:pBdr>
          <w:top w:val="nil"/>
          <w:left w:val="nil"/>
          <w:bottom w:val="nil"/>
          <w:right w:val="nil"/>
          <w:between w:val="nil"/>
        </w:pBdr>
        <w:spacing w:after="0" w:line="360" w:lineRule="auto"/>
        <w:ind w:left="1854"/>
        <w:jc w:val="both"/>
        <w:rPr>
          <w:rFonts w:ascii="Times New Roman" w:eastAsia="Times New Roman" w:hAnsi="Times New Roman" w:cs="Times New Roman"/>
          <w:color w:val="000000"/>
        </w:rPr>
      </w:pPr>
    </w:p>
    <w:p w14:paraId="7697D1A4" w14:textId="77777777" w:rsidR="00F9317A" w:rsidRDefault="00F9317A">
      <w:pPr>
        <w:pBdr>
          <w:top w:val="nil"/>
          <w:left w:val="nil"/>
          <w:bottom w:val="nil"/>
          <w:right w:val="nil"/>
          <w:between w:val="nil"/>
        </w:pBdr>
        <w:spacing w:line="360" w:lineRule="auto"/>
        <w:ind w:left="1854"/>
        <w:jc w:val="both"/>
        <w:rPr>
          <w:rFonts w:ascii="Times New Roman" w:eastAsia="Times New Roman" w:hAnsi="Times New Roman" w:cs="Times New Roman"/>
          <w:color w:val="000000"/>
        </w:rPr>
      </w:pPr>
    </w:p>
    <w:p w14:paraId="39527B9C"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Smurtas artimoje aplinkoje</w:t>
      </w:r>
    </w:p>
    <w:p w14:paraId="2C5CF367" w14:textId="77777777" w:rsidR="00F9317A" w:rsidRDefault="00427B2D">
      <w:pPr>
        <w:spacing w:line="360" w:lineRule="auto"/>
        <w:ind w:firstLine="1296"/>
        <w:jc w:val="both"/>
        <w:rPr>
          <w:rFonts w:ascii="Times New Roman" w:eastAsia="Times New Roman" w:hAnsi="Times New Roman" w:cs="Times New Roman"/>
        </w:rPr>
      </w:pPr>
      <w:r>
        <w:rPr>
          <w:rFonts w:ascii="Times New Roman" w:eastAsia="Times New Roman" w:hAnsi="Times New Roman" w:cs="Times New Roman"/>
        </w:rPr>
        <w:t xml:space="preserve">Ukmergės rajono policijos komisariato pateiktais duomenimis apžvelgsime 2022-ųjų, 2023-ųjų  ir 2024-ųjų metų statistiką apie gautus pranešimus apie smurtą artimoje aplinkoje (SAA), kiek buvo užregistruota ir ištirta nusikalstamų veikų, susijusių su SAA, kiek asmenų nukentėjo nuo SAA, kiek vyrų, kiek moterų ir kiek iš jų vaikų. Kiek buvo išduota orderių asmenims, patiriantiems pavojų smurto artimoje aplinkoje. </w:t>
      </w:r>
    </w:p>
    <w:p w14:paraId="04F28732" w14:textId="77777777" w:rsidR="00F9317A" w:rsidRDefault="00F9317A">
      <w:pPr>
        <w:spacing w:line="360" w:lineRule="auto"/>
        <w:ind w:firstLine="1296"/>
        <w:jc w:val="both"/>
        <w:rPr>
          <w:rFonts w:ascii="Times New Roman" w:eastAsia="Times New Roman" w:hAnsi="Times New Roman" w:cs="Times New Roman"/>
        </w:rPr>
      </w:pPr>
    </w:p>
    <w:p w14:paraId="6739354B" w14:textId="77777777" w:rsidR="00F9317A" w:rsidRDefault="00F9317A">
      <w:pPr>
        <w:spacing w:line="360" w:lineRule="auto"/>
        <w:ind w:firstLine="1296"/>
        <w:jc w:val="both"/>
        <w:rPr>
          <w:rFonts w:ascii="Times New Roman" w:eastAsia="Times New Roman" w:hAnsi="Times New Roman" w:cs="Times New Roman"/>
        </w:rPr>
      </w:pPr>
    </w:p>
    <w:p w14:paraId="18BE7DED" w14:textId="77777777" w:rsidR="00F9317A" w:rsidRDefault="00F9317A">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5FDD74F4" w14:textId="77777777" w:rsidR="00DB2272" w:rsidRDefault="00DB227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2515CB09" w14:textId="77777777" w:rsidR="00DB2272" w:rsidRDefault="00DB227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tbl>
      <w:tblPr>
        <w:tblStyle w:val="a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F9317A" w14:paraId="54F484FE" w14:textId="77777777">
        <w:tc>
          <w:tcPr>
            <w:tcW w:w="2407" w:type="dxa"/>
          </w:tcPr>
          <w:p w14:paraId="5EF1B45A" w14:textId="77777777" w:rsidR="00F9317A" w:rsidRDefault="00F9317A">
            <w:pPr>
              <w:pBdr>
                <w:top w:val="nil"/>
                <w:left w:val="nil"/>
                <w:bottom w:val="nil"/>
                <w:right w:val="nil"/>
                <w:between w:val="nil"/>
              </w:pBdr>
              <w:spacing w:after="160" w:line="360" w:lineRule="auto"/>
              <w:jc w:val="both"/>
              <w:rPr>
                <w:rFonts w:ascii="Times New Roman" w:eastAsia="Times New Roman" w:hAnsi="Times New Roman" w:cs="Times New Roman"/>
                <w:color w:val="000000"/>
              </w:rPr>
            </w:pPr>
          </w:p>
        </w:tc>
        <w:tc>
          <w:tcPr>
            <w:tcW w:w="2407" w:type="dxa"/>
            <w:shd w:val="clear" w:color="auto" w:fill="FFFF00"/>
          </w:tcPr>
          <w:p w14:paraId="79A0D6EE" w14:textId="77777777" w:rsidR="00F9317A" w:rsidRDefault="00427B2D">
            <w:pPr>
              <w:pBdr>
                <w:top w:val="nil"/>
                <w:left w:val="nil"/>
                <w:bottom w:val="nil"/>
                <w:right w:val="nil"/>
                <w:between w:val="nil"/>
              </w:pBdr>
              <w:spacing w:after="16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2022</w:t>
            </w:r>
          </w:p>
        </w:tc>
        <w:tc>
          <w:tcPr>
            <w:tcW w:w="2407" w:type="dxa"/>
            <w:shd w:val="clear" w:color="auto" w:fill="FFFF00"/>
          </w:tcPr>
          <w:p w14:paraId="2A625A6E" w14:textId="77777777" w:rsidR="00F9317A" w:rsidRDefault="00427B2D">
            <w:pPr>
              <w:pBdr>
                <w:top w:val="nil"/>
                <w:left w:val="nil"/>
                <w:bottom w:val="nil"/>
                <w:right w:val="nil"/>
                <w:between w:val="nil"/>
              </w:pBdr>
              <w:spacing w:after="16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2023</w:t>
            </w:r>
          </w:p>
        </w:tc>
        <w:tc>
          <w:tcPr>
            <w:tcW w:w="2407" w:type="dxa"/>
            <w:shd w:val="clear" w:color="auto" w:fill="FFFF00"/>
          </w:tcPr>
          <w:p w14:paraId="1A33EC14" w14:textId="77777777" w:rsidR="00F9317A" w:rsidRDefault="00427B2D">
            <w:pPr>
              <w:pBdr>
                <w:top w:val="nil"/>
                <w:left w:val="nil"/>
                <w:bottom w:val="nil"/>
                <w:right w:val="nil"/>
                <w:between w:val="nil"/>
              </w:pBdr>
              <w:spacing w:after="16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2024</w:t>
            </w:r>
          </w:p>
        </w:tc>
      </w:tr>
      <w:tr w:rsidR="00F9317A" w14:paraId="06C1A21F" w14:textId="77777777">
        <w:tc>
          <w:tcPr>
            <w:tcW w:w="2407" w:type="dxa"/>
            <w:shd w:val="clear" w:color="auto" w:fill="00B050"/>
          </w:tcPr>
          <w:p w14:paraId="439EFA49"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Apie SAA pranešimų gauta</w:t>
            </w:r>
          </w:p>
        </w:tc>
        <w:tc>
          <w:tcPr>
            <w:tcW w:w="2407" w:type="dxa"/>
          </w:tcPr>
          <w:p w14:paraId="44F49F95"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888</w:t>
            </w:r>
          </w:p>
        </w:tc>
        <w:tc>
          <w:tcPr>
            <w:tcW w:w="2407" w:type="dxa"/>
          </w:tcPr>
          <w:p w14:paraId="779AE188"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702</w:t>
            </w:r>
          </w:p>
        </w:tc>
        <w:tc>
          <w:tcPr>
            <w:tcW w:w="2407" w:type="dxa"/>
          </w:tcPr>
          <w:p w14:paraId="0BCB0669"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596</w:t>
            </w:r>
          </w:p>
        </w:tc>
      </w:tr>
      <w:tr w:rsidR="00F9317A" w14:paraId="47655397" w14:textId="77777777">
        <w:tc>
          <w:tcPr>
            <w:tcW w:w="2407" w:type="dxa"/>
            <w:shd w:val="clear" w:color="auto" w:fill="00B050"/>
          </w:tcPr>
          <w:p w14:paraId="4D7526AC"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Asmenys, nukentėję nuo SAA  </w:t>
            </w:r>
          </w:p>
        </w:tc>
        <w:tc>
          <w:tcPr>
            <w:tcW w:w="2407" w:type="dxa"/>
          </w:tcPr>
          <w:p w14:paraId="22598328"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126, iš jų – 35 vyrai, 84 moterys, 7 vaikai iki 18 metų.</w:t>
            </w:r>
          </w:p>
        </w:tc>
        <w:tc>
          <w:tcPr>
            <w:tcW w:w="2407" w:type="dxa"/>
          </w:tcPr>
          <w:p w14:paraId="5F0953DF"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 iš jų – 21 vyras, 79 moterys, 11 vaikų iki 18 metų.</w:t>
            </w:r>
          </w:p>
        </w:tc>
        <w:tc>
          <w:tcPr>
            <w:tcW w:w="2407" w:type="dxa"/>
          </w:tcPr>
          <w:p w14:paraId="03E370A6"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93, iš jų – 25 vyrai, 54 moterys, 14 vaikų iki 18 metų.</w:t>
            </w:r>
          </w:p>
        </w:tc>
      </w:tr>
      <w:tr w:rsidR="00F9317A" w14:paraId="5A1BBA6B" w14:textId="77777777">
        <w:tc>
          <w:tcPr>
            <w:tcW w:w="2407" w:type="dxa"/>
            <w:shd w:val="clear" w:color="auto" w:fill="00B050"/>
          </w:tcPr>
          <w:p w14:paraId="1544A60B"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Asmenys kuriems įteiktas įtarimas dėl įvykdyto  SAA</w:t>
            </w:r>
          </w:p>
        </w:tc>
        <w:tc>
          <w:tcPr>
            <w:tcW w:w="2407" w:type="dxa"/>
          </w:tcPr>
          <w:p w14:paraId="05A2B3D7"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54, iš jų – 51 vyrai, 3 moterys.</w:t>
            </w:r>
          </w:p>
        </w:tc>
        <w:tc>
          <w:tcPr>
            <w:tcW w:w="2407" w:type="dxa"/>
          </w:tcPr>
          <w:p w14:paraId="4DD9E94A"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39, iš jų – 37 vyrai, 2 moterys.</w:t>
            </w:r>
          </w:p>
        </w:tc>
        <w:tc>
          <w:tcPr>
            <w:tcW w:w="2407" w:type="dxa"/>
          </w:tcPr>
          <w:p w14:paraId="3BD79FD6"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37, iš jų – 35 vyrai, 2 moterys.</w:t>
            </w:r>
          </w:p>
        </w:tc>
      </w:tr>
      <w:tr w:rsidR="00F9317A" w14:paraId="38DBB60E" w14:textId="77777777">
        <w:tc>
          <w:tcPr>
            <w:tcW w:w="2407" w:type="dxa"/>
            <w:shd w:val="clear" w:color="auto" w:fill="00B050"/>
          </w:tcPr>
          <w:p w14:paraId="74CB875D"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Išduota orderių</w:t>
            </w:r>
          </w:p>
        </w:tc>
        <w:tc>
          <w:tcPr>
            <w:tcW w:w="2407" w:type="dxa"/>
          </w:tcPr>
          <w:p w14:paraId="3F14FB96"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07" w:type="dxa"/>
          </w:tcPr>
          <w:p w14:paraId="23048CA0"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177</w:t>
            </w:r>
          </w:p>
        </w:tc>
        <w:tc>
          <w:tcPr>
            <w:tcW w:w="2407" w:type="dxa"/>
          </w:tcPr>
          <w:p w14:paraId="00939585" w14:textId="77777777" w:rsidR="00F9317A" w:rsidRDefault="00427B2D">
            <w:pPr>
              <w:pBdr>
                <w:top w:val="nil"/>
                <w:left w:val="nil"/>
                <w:bottom w:val="nil"/>
                <w:right w:val="nil"/>
                <w:between w:val="nil"/>
              </w:pBdr>
              <w:spacing w:after="16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314</w:t>
            </w:r>
          </w:p>
        </w:tc>
      </w:tr>
    </w:tbl>
    <w:p w14:paraId="5FE40D67" w14:textId="77777777" w:rsidR="00F9317A" w:rsidRDefault="00F9317A">
      <w:pPr>
        <w:pBdr>
          <w:top w:val="nil"/>
          <w:left w:val="nil"/>
          <w:bottom w:val="nil"/>
          <w:right w:val="nil"/>
          <w:between w:val="nil"/>
        </w:pBdr>
        <w:spacing w:before="280" w:after="280" w:line="360" w:lineRule="auto"/>
        <w:jc w:val="both"/>
        <w:rPr>
          <w:rFonts w:ascii="Times New Roman" w:eastAsia="Times New Roman" w:hAnsi="Times New Roman" w:cs="Times New Roman"/>
          <w:color w:val="000000"/>
        </w:rPr>
      </w:pPr>
    </w:p>
    <w:p w14:paraId="4AE31750" w14:textId="77777777" w:rsidR="00F9317A" w:rsidRDefault="00427B2D">
      <w:pPr>
        <w:pBdr>
          <w:top w:val="nil"/>
          <w:left w:val="nil"/>
          <w:bottom w:val="nil"/>
          <w:right w:val="nil"/>
          <w:between w:val="nil"/>
        </w:pBdr>
        <w:spacing w:before="280" w:after="280" w:line="360" w:lineRule="auto"/>
        <w:ind w:firstLine="129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2022 metais apie smurtą artimoje aplinkoje viso gauti 888 pranešimai, tuo tarpu 2023 metais gauti 702 pranešimai, o 2024 metais gauti 596 pranešimai apie smurtą artimoje aplinkoje (sumažėjimas 2023 metais –  21 proc., 2024 metais – 15 proc.). Tai rodo, kad pranešimų skaičius mažėja su kiekvienais metais, kas gali reikšti jog smurto artimoje aplinkoje taikomos prevencijos priemonės teigiamai veikia Ukmergės r. savivaldybės teritorijoje gyvenančius asmenis, tačiau kita vertus smurtui artimoje aplinkoje būdingas </w:t>
      </w:r>
      <w:proofErr w:type="spellStart"/>
      <w:r>
        <w:rPr>
          <w:rFonts w:ascii="Times New Roman" w:eastAsia="Times New Roman" w:hAnsi="Times New Roman" w:cs="Times New Roman"/>
          <w:color w:val="000000"/>
        </w:rPr>
        <w:t>latentiškumas</w:t>
      </w:r>
      <w:proofErr w:type="spellEnd"/>
      <w:r>
        <w:rPr>
          <w:rFonts w:ascii="Times New Roman" w:eastAsia="Times New Roman" w:hAnsi="Times New Roman" w:cs="Times New Roman"/>
          <w:color w:val="000000"/>
        </w:rPr>
        <w:t xml:space="preserve">, t. y. dažnai apie patiriamą smurtą praneša tik nedidelė dalis nukentėjusiųjų, todėl didėjantis ar mažėjantis pranešimų skaičius nebūtinai rodo, kiek iš tiesų Ukmergės r. savivaldybėje yra smurto artimoje aplinkoje atvejų. </w:t>
      </w:r>
    </w:p>
    <w:p w14:paraId="05022B50" w14:textId="77777777" w:rsidR="00F9317A" w:rsidRDefault="00427B2D">
      <w:pPr>
        <w:pBdr>
          <w:top w:val="nil"/>
          <w:left w:val="nil"/>
          <w:bottom w:val="nil"/>
          <w:right w:val="nil"/>
          <w:between w:val="nil"/>
        </w:pBdr>
        <w:spacing w:before="280" w:after="280" w:line="360" w:lineRule="auto"/>
        <w:ind w:firstLine="1296"/>
        <w:jc w:val="both"/>
        <w:rPr>
          <w:rFonts w:ascii="Times New Roman" w:eastAsia="Times New Roman" w:hAnsi="Times New Roman" w:cs="Times New Roman"/>
          <w:color w:val="000000"/>
        </w:rPr>
      </w:pPr>
      <w:r>
        <w:rPr>
          <w:rFonts w:ascii="Times New Roman" w:eastAsia="Times New Roman" w:hAnsi="Times New Roman" w:cs="Times New Roman"/>
          <w:color w:val="000000"/>
        </w:rPr>
        <w:t>2022 metais Ukmergės rajono savivaldybėje nukentėjo 126 asmenys, iš jų: 35 vyrai, 84 moterys, 7 vaikai. 2023 metais nukentėjo 111 asmenų, iš jų:  21 vyras,  79 moterys, 11 vaikų. 2024 metais – 93 asmenys, iš jų: 25 vyrai, 54 moterys, nukentėjusių vaikų nebuvo. Moterys išlieka pagrindine nukentėjusiųjų grupe ( 2022 m. – 84; 2023 m. – 79; 2024 m. – 54), tačiau jų skaičius 2023 m. lyginant su 2022 m. sumažėjo - 6 proc., o 2024 m. lyginant su 2023 m. sumažėjo – 32 proc. Nukentėjusių vyrų skaičius nuo 2022 m. iki 2023 m. sumažėjo nuo 35 iki 21 (40 proc. mažėjimas), tačiau nuo 2023 m. iki 2025 m. padidėjo nuo 21 iki 25 (16 proc. didėjimas). Vaikų, patyrusių smurtą artimoje aplinkoje, skaičius nuo 2022 m. iki 2023 m.  padidėjo nuo 7 iki 11 (36 proc. didėjimas), o nuo 2023 m. iki 2024 m. padidėjo nuo 11 iki 14 (21 proc. didėjimas).</w:t>
      </w:r>
    </w:p>
    <w:p w14:paraId="3F4447F9" w14:textId="77777777" w:rsidR="00F9317A" w:rsidRDefault="00F9317A">
      <w:pPr>
        <w:pBdr>
          <w:top w:val="nil"/>
          <w:left w:val="nil"/>
          <w:bottom w:val="nil"/>
          <w:right w:val="nil"/>
          <w:between w:val="nil"/>
        </w:pBdr>
        <w:spacing w:before="280" w:after="280" w:line="360" w:lineRule="auto"/>
        <w:ind w:firstLine="1296"/>
        <w:jc w:val="both"/>
        <w:rPr>
          <w:rFonts w:ascii="Times New Roman" w:eastAsia="Times New Roman" w:hAnsi="Times New Roman" w:cs="Times New Roman"/>
          <w:color w:val="FF0000"/>
        </w:rPr>
      </w:pPr>
    </w:p>
    <w:p w14:paraId="3989DFDE" w14:textId="77777777" w:rsidR="00F9317A" w:rsidRDefault="00427B2D">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noProof/>
          <w:color w:val="000000"/>
        </w:rPr>
        <w:drawing>
          <wp:inline distT="0" distB="0" distL="0" distR="0" wp14:anchorId="1D0D3DEA" wp14:editId="200D0CA8">
            <wp:extent cx="5638800" cy="35433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638800" cy="3543300"/>
                    </a:xfrm>
                    <a:prstGeom prst="rect">
                      <a:avLst/>
                    </a:prstGeom>
                    <a:ln/>
                  </pic:spPr>
                </pic:pic>
              </a:graphicData>
            </a:graphic>
          </wp:inline>
        </w:drawing>
      </w:r>
    </w:p>
    <w:p w14:paraId="795E1B44" w14:textId="77777777" w:rsidR="00F9317A" w:rsidRDefault="00F9317A">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2A48F4D1" w14:textId="77777777" w:rsidR="00F9317A" w:rsidRDefault="00F9317A">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4BE4CC2B" w14:textId="77777777" w:rsidR="00F9317A" w:rsidRDefault="00427B2D">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FAB49EC" wp14:editId="593FA1BF">
            <wp:extent cx="5848350" cy="37147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848350" cy="3714750"/>
                    </a:xfrm>
                    <a:prstGeom prst="rect">
                      <a:avLst/>
                    </a:prstGeom>
                    <a:ln/>
                  </pic:spPr>
                </pic:pic>
              </a:graphicData>
            </a:graphic>
          </wp:inline>
        </w:drawing>
      </w:r>
    </w:p>
    <w:p w14:paraId="23796A16" w14:textId="77777777" w:rsidR="00F9317A" w:rsidRDefault="00F9317A">
      <w:pPr>
        <w:pBdr>
          <w:top w:val="nil"/>
          <w:left w:val="nil"/>
          <w:bottom w:val="nil"/>
          <w:right w:val="nil"/>
          <w:between w:val="nil"/>
        </w:pBdr>
        <w:spacing w:before="280" w:after="280" w:line="360" w:lineRule="auto"/>
        <w:rPr>
          <w:rFonts w:ascii="Times New Roman" w:eastAsia="Times New Roman" w:hAnsi="Times New Roman" w:cs="Times New Roman"/>
          <w:color w:val="000000"/>
        </w:rPr>
      </w:pPr>
    </w:p>
    <w:p w14:paraId="03E78704" w14:textId="77777777" w:rsidR="00F9317A" w:rsidRDefault="00427B2D">
      <w:pPr>
        <w:pBdr>
          <w:top w:val="nil"/>
          <w:left w:val="nil"/>
          <w:bottom w:val="nil"/>
          <w:right w:val="nil"/>
          <w:between w:val="nil"/>
        </w:pBdr>
        <w:spacing w:before="280" w:after="280" w:line="36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792D135F" wp14:editId="514D0E6F">
            <wp:extent cx="5848350" cy="31623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848350" cy="3162300"/>
                    </a:xfrm>
                    <a:prstGeom prst="rect">
                      <a:avLst/>
                    </a:prstGeom>
                    <a:ln/>
                  </pic:spPr>
                </pic:pic>
              </a:graphicData>
            </a:graphic>
          </wp:inline>
        </w:drawing>
      </w:r>
    </w:p>
    <w:p w14:paraId="22116801" w14:textId="558A1AC0" w:rsidR="00F9317A" w:rsidRDefault="00427B2D" w:rsidP="002D3E6C">
      <w:pPr>
        <w:numPr>
          <w:ilvl w:val="0"/>
          <w:numId w:val="8"/>
        </w:numPr>
        <w:pBdr>
          <w:top w:val="nil"/>
          <w:left w:val="nil"/>
          <w:bottom w:val="nil"/>
          <w:right w:val="nil"/>
          <w:between w:val="nil"/>
        </w:pBdr>
        <w:spacing w:before="280" w:after="280" w:line="360" w:lineRule="auto"/>
      </w:pPr>
      <w:r>
        <w:rPr>
          <w:rFonts w:ascii="Times New Roman" w:eastAsia="Times New Roman" w:hAnsi="Times New Roman" w:cs="Times New Roman"/>
          <w:color w:val="000000"/>
        </w:rPr>
        <w:t xml:space="preserve">2023 m. liepos 1 dieną – įsigaliojo apsaugos nuo smurto artimoje aplinkoje priemonė: apsaugos nuo smurto artimoje aplinkoje orderis. Orderio tikslas - kuo efektyviau apsaugoti smurtą artimoje aplinkoje patiriančius asmenis ir mažinti smurto artimoje aplinkoje atvejų skaičių šalyje. </w:t>
      </w:r>
    </w:p>
    <w:p w14:paraId="10CFB1F4" w14:textId="77777777" w:rsidR="00F9317A" w:rsidRDefault="00427B2D">
      <w:pPr>
        <w:pBdr>
          <w:top w:val="nil"/>
          <w:left w:val="nil"/>
          <w:bottom w:val="nil"/>
          <w:right w:val="nil"/>
          <w:between w:val="nil"/>
        </w:pBdr>
        <w:spacing w:before="280" w:after="280" w:line="360" w:lineRule="auto"/>
        <w:ind w:firstLine="1134"/>
        <w:jc w:val="both"/>
        <w:rPr>
          <w:rFonts w:ascii="Times New Roman" w:eastAsia="Times New Roman" w:hAnsi="Times New Roman" w:cs="Times New Roman"/>
          <w:color w:val="000000"/>
        </w:rPr>
      </w:pPr>
      <w:r>
        <w:rPr>
          <w:rFonts w:ascii="Times New Roman" w:eastAsia="Times New Roman" w:hAnsi="Times New Roman" w:cs="Times New Roman"/>
          <w:color w:val="000000"/>
        </w:rPr>
        <w:t>Atlikus pateiktų duomenų lyginamąją analizę, matoma kaip kito situacija Ukmergės r. savivaldybėje  nuo 2022 iki 2024 metų.</w:t>
      </w:r>
      <w:r>
        <w:rPr>
          <w:rFonts w:ascii="Aptos" w:eastAsia="Aptos" w:hAnsi="Aptos" w:cs="Aptos"/>
          <w:color w:val="000000"/>
        </w:rPr>
        <w:t xml:space="preserve"> </w:t>
      </w:r>
      <w:r>
        <w:rPr>
          <w:rFonts w:ascii="Times New Roman" w:eastAsia="Times New Roman" w:hAnsi="Times New Roman" w:cs="Times New Roman"/>
          <w:color w:val="000000"/>
        </w:rPr>
        <w:t>Šie duomenys rodo, kad nors institucijos deda pastangas smurto prevencijai, problema išlieka aktuali, o prevencinės ir pagalbos priemonės turėtų būti orientuotos į didesnį visuomenės informavimą ir paramą nukentėjusiesiems. Taip pat būtina gerinti teisėsaugos institucijų įsitraukimą ir bendradarbiavimą, stebėti ir analizuoti, kaip keičiasi šios problemos mastas Ukmergės rajono savivaldybės teritorijoje, atitinkamai problemoms šalinti turi būti sukurtos tinkamos priemonės bei įrankiai.</w:t>
      </w:r>
    </w:p>
    <w:p w14:paraId="0AEA8AFA" w14:textId="77777777" w:rsidR="00F9317A" w:rsidRDefault="00427B2D">
      <w:pPr>
        <w:spacing w:line="360" w:lineRule="auto"/>
        <w:ind w:firstLine="1080"/>
        <w:jc w:val="both"/>
        <w:rPr>
          <w:rFonts w:ascii="Times New Roman" w:eastAsia="Times New Roman" w:hAnsi="Times New Roman" w:cs="Times New Roman"/>
          <w:color w:val="000000"/>
        </w:rPr>
      </w:pPr>
      <w:r>
        <w:rPr>
          <w:rFonts w:ascii="Times New Roman" w:eastAsia="Times New Roman" w:hAnsi="Times New Roman" w:cs="Times New Roman"/>
        </w:rPr>
        <w:t>Siekiant užtikrinti pagalbą smurto artimoje aplinkoje pavojų patiriantiems asmenims ar smurtą artimoje aplinkoje patyrusiems asmenims dar 2021 m. kovo 25 d. Ukmergės r. savivaldybės tarybos sprendimu Nr. 7-28</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buvo patvirtintas Ukmergės rajono savivaldybės koordinuoto institucijų atsako į smurtą artimoje aplinkoje tvarkos aprašas</w:t>
      </w:r>
      <w:r>
        <w:rPr>
          <w:rFonts w:ascii="Times New Roman" w:eastAsia="Times New Roman" w:hAnsi="Times New Roman" w:cs="Times New Roman"/>
          <w:color w:val="000000"/>
          <w:vertAlign w:val="superscript"/>
        </w:rPr>
        <w:footnoteReference w:id="9"/>
      </w:r>
      <w:r>
        <w:rPr>
          <w:rFonts w:ascii="Times New Roman" w:eastAsia="Times New Roman" w:hAnsi="Times New Roman" w:cs="Times New Roman"/>
          <w:color w:val="000000"/>
        </w:rPr>
        <w:t xml:space="preserve">. Aprašo paskirtis – nustatyti savivaldybėje veikiančių institucijų/ organizacijų/ įstaigų veiksmų sekos ir tarpinstitucinio koordinavimo nuostatas, užtikrinti asmens nukentėjusio nuo smurto artimoje aplinkoje saugumą. Aprašas parengtas vadovaujantis 2011 m. Lietuvos Respublikos apsaugos nuo smurto artimoje aplinkoje įstatymo 4 </w:t>
      </w:r>
      <w:r>
        <w:rPr>
          <w:rFonts w:ascii="Times New Roman" w:eastAsia="Times New Roman" w:hAnsi="Times New Roman" w:cs="Times New Roman"/>
          <w:color w:val="000000"/>
        </w:rPr>
        <w:lastRenderedPageBreak/>
        <w:t>straipsnio 1 ir 3 dalimis, atsižvelgiant į Ukmergės rajono savivaldybės ir Lygių galimybių kontrolieriaus tarnybos 2019 m. lapkričio 8 d. bendradarbiavimo sutartį Nr. 20-836 „BRIDGE: vietos bendruomenių stiprinimas efektyviai kovai su smurtu lyties pagrindu artimoje aplinkoje“.</w:t>
      </w:r>
    </w:p>
    <w:p w14:paraId="62E2482C" w14:textId="77777777" w:rsidR="00F9317A" w:rsidRDefault="00427B2D">
      <w:pPr>
        <w:spacing w:line="360" w:lineRule="auto"/>
        <w:ind w:firstLine="1080"/>
        <w:jc w:val="both"/>
        <w:rPr>
          <w:rFonts w:ascii="Times New Roman" w:eastAsia="Times New Roman" w:hAnsi="Times New Roman" w:cs="Times New Roman"/>
          <w:highlight w:val="white"/>
        </w:rPr>
      </w:pPr>
      <w:r>
        <w:rPr>
          <w:rFonts w:ascii="Times New Roman" w:eastAsia="Times New Roman" w:hAnsi="Times New Roman" w:cs="Times New Roman"/>
        </w:rPr>
        <w:t>Teikiamos specializuotos kompleksinės pagalbos paslaugų teikimo sutartį, Ukmergės rajono savivaldybė 2023 m. pasirašė su Specializuotos kompleksinės pagalbos centru „Kauno moterų linija“ bei įgyvendino algoritmą</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w:t>
      </w:r>
      <w:r>
        <w:rPr>
          <w:rFonts w:ascii="Times New Roman" w:eastAsia="Times New Roman" w:hAnsi="Times New Roman" w:cs="Times New Roman"/>
          <w:highlight w:val="white"/>
        </w:rPr>
        <w:t>Pagrindiniai algoritmo dalyviai yra policija, Valstybinės vaiko teisių apsaugos ir įvaikinimo tarnyba, specializuotą kompleksinę pagalbą teikianti Kauno moterų linija ir atvejo vadybos funkciją atliekantis Ukmergės globos centras. Taip pat į apsaugos nuo smurto artimoje aplinkoje algoritmą yra įtraukti ir kitų sričių specialistai: pedagogai, darželio auklėtojai, sveikatos priežiūros darbuotojai ir paskirti savivaldybės darbuotojai. Šie specialistai turi itin artimą ryšį su žmonėmis, todėl gali pirmieji pastebėti smurto artimoje aplinkoje požymius. Jų užduotis – informuoti atitinkamas institucijas apie kilusį įtarimą dėl SAA apraiškų, taip pat pasikalbėti su nukentėjusiu asmeniu – pasiteirauti dėl kylančių sunkumų, bei nukreipti jį į specializuotos kompleksinės pagalbos centrą ir informuoti apie jame teikiamas paslaugas. Ukmergės rajono savivaldybė ir Lygių galimybių kontrolieriaus tarnyba dėl minėto algoritmo sukūrimo bendradarbiavimo sutartį pasirašė 2019 metų lapkritį. Per dvejus metus algoritmas buvo sukurtas, o dar po dvejų – patobulintas, numatant atsižvelgti ir į asmenų negalią. 2021 metais europiniame Politikos inovacijų konkurse Lietuvos projektas žmogaus teisių srityje  „Reagavimo į smurtą artimoje aplinkoje algoritmas“, kurio bendraautoriai yra Alytaus miesto, Jonavos ir Ukmergės rajonų savivaldybės, Lietuvos žmogaus teisių centras, Lygių galimybių kontrolieriaus tarnyba bei reklamos agentūra „</w:t>
      </w:r>
      <w:proofErr w:type="spellStart"/>
      <w:r>
        <w:rPr>
          <w:rFonts w:ascii="Times New Roman" w:eastAsia="Times New Roman" w:hAnsi="Times New Roman" w:cs="Times New Roman"/>
          <w:highlight w:val="white"/>
        </w:rPr>
        <w:t>Nomoshiti</w:t>
      </w:r>
      <w:proofErr w:type="spellEnd"/>
      <w:r>
        <w:rPr>
          <w:rFonts w:ascii="Times New Roman" w:eastAsia="Times New Roman" w:hAnsi="Times New Roman" w:cs="Times New Roman"/>
          <w:highlight w:val="white"/>
        </w:rPr>
        <w:t xml:space="preserve">“ pateko į konkurso finalininkų 10-uką. </w:t>
      </w:r>
    </w:p>
    <w:p w14:paraId="1DF7B866" w14:textId="77777777" w:rsidR="00F9317A" w:rsidRDefault="00427B2D">
      <w:pPr>
        <w:spacing w:line="360" w:lineRule="auto"/>
        <w:ind w:firstLine="1080"/>
        <w:jc w:val="both"/>
        <w:rPr>
          <w:rFonts w:ascii="Times New Roman" w:eastAsia="Times New Roman" w:hAnsi="Times New Roman" w:cs="Times New Roman"/>
          <w:highlight w:val="white"/>
        </w:rPr>
      </w:pPr>
      <w:r>
        <w:rPr>
          <w:rFonts w:ascii="Times New Roman" w:eastAsia="Times New Roman" w:hAnsi="Times New Roman" w:cs="Times New Roman"/>
          <w:highlight w:val="white"/>
        </w:rPr>
        <w:t>Ukmergės rajono savivaldybės visuomenės sveikatos biure teikiama smurtinio elgesio keitimo programos paslauga (nemokamai). Įgyvendinant smurto artimoje aplinkoje prevencijos priemones buvo apmokyti 5 specialistai dirbti su šia programa. Per 2024 m. visuomenės sveikatos biure programą pradėjo 12 suaugusiųjų asmenų, ją pabaigė – 4 asmenys.</w:t>
      </w:r>
    </w:p>
    <w:p w14:paraId="4369D08F" w14:textId="77777777" w:rsidR="00F9317A" w:rsidRDefault="00427B2D">
      <w:pPr>
        <w:spacing w:line="360" w:lineRule="auto"/>
        <w:ind w:firstLine="1080"/>
        <w:jc w:val="both"/>
        <w:rPr>
          <w:rFonts w:ascii="Times New Roman" w:eastAsia="Times New Roman" w:hAnsi="Times New Roman" w:cs="Times New Roman"/>
          <w:highlight w:val="white"/>
        </w:rPr>
      </w:pPr>
      <w:r>
        <w:rPr>
          <w:rFonts w:ascii="Times New Roman" w:eastAsia="Times New Roman" w:hAnsi="Times New Roman" w:cs="Times New Roman"/>
          <w:highlight w:val="white"/>
        </w:rPr>
        <w:t>Taip pat, Ukmergės rajono savivaldybėje dirbama ne tik su suaugusiais asmenimis, tačiau taip pat yra programa „Emocijų valdymas ir atpažinimas, nesmurtinis bendravimas“ skirta  nuo 10-ies iki 13-os metų amžiaus vaikams. 2024-aisiais programą baigė 8 vaikai.</w:t>
      </w:r>
    </w:p>
    <w:p w14:paraId="4D72DDEF" w14:textId="77777777" w:rsidR="00F9317A" w:rsidRDefault="00427B2D">
      <w:pPr>
        <w:spacing w:line="360" w:lineRule="auto"/>
        <w:ind w:firstLine="108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Lietuvos probacijos tarnybos Rytų regiono skyriaus (Ukmergės rajono teritorija) prižiūrimiems asmenims, smurtavusiems artimoje aplinkoje, 2024 m. buvo suteikta galimybė </w:t>
      </w:r>
      <w:r>
        <w:rPr>
          <w:rFonts w:ascii="Times New Roman" w:eastAsia="Times New Roman" w:hAnsi="Times New Roman" w:cs="Times New Roman"/>
          <w:highlight w:val="white"/>
        </w:rPr>
        <w:lastRenderedPageBreak/>
        <w:t>dalyvauti smurtinį elgesį keičiančioje programoje. Viso programoje sudalyvavo 42 asmenys, iš jų 39 vyrai, 3 moterys. Elgesį keičiančioje programoje dalyvavo 38 asmenys, iš jų 36 vyrai, 2 moterys.</w:t>
      </w:r>
    </w:p>
    <w:p w14:paraId="4AB8E773" w14:textId="77777777" w:rsidR="00F9317A" w:rsidRDefault="00F9317A">
      <w:pPr>
        <w:spacing w:line="360" w:lineRule="auto"/>
        <w:ind w:firstLine="1080"/>
        <w:jc w:val="both"/>
        <w:rPr>
          <w:rFonts w:ascii="Times New Roman" w:eastAsia="Times New Roman" w:hAnsi="Times New Roman" w:cs="Times New Roman"/>
          <w:highlight w:val="white"/>
        </w:rPr>
      </w:pPr>
    </w:p>
    <w:p w14:paraId="32940783" w14:textId="77777777" w:rsidR="00F9317A" w:rsidRDefault="00427B2D">
      <w:pPr>
        <w:spacing w:line="360" w:lineRule="auto"/>
        <w:ind w:firstLine="1080"/>
        <w:jc w:val="center"/>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Gerieji pavyzdžiai</w:t>
      </w:r>
    </w:p>
    <w:p w14:paraId="73F0F32B" w14:textId="77777777" w:rsidR="00F9317A" w:rsidRDefault="00427B2D">
      <w:pPr>
        <w:spacing w:line="360" w:lineRule="auto"/>
        <w:ind w:firstLine="1080"/>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1. Vadovaujantis Ukmergės r. savivaldybės administracijos direktoriaus įsakymu „Dėl Ukmergės rajono savivaldybės administracijos 2024 metų veiklos plano patvirtinimo“, o taip pat įsipareigojimo įgyvendinant projekte „Koordinatorių modelio išbandymas ir lyčių lygybės politikos stiprinimas“ numatytus tikslus, 2025 m. rugpjūčio 6 d. buvo pradėtas savivaldybės darbuotojų mokymų ciklas, temomis: „Smurto formos. Nesmurtinis bendravimas. Konfliktų valdymas“, „Smurto teisinis reglamentavimas“ ir „Lygios galimybės. Lyčių lygybė“. Savivaldybės veiklos plane buvo numatyta apmokyti 85 procentus savivaldybės darbuotojų, siekiant didinti jų kompetencijas, skatinant lyčių lygybę bei apsaugą nuo smurto artimoje aplinkoje. Mokymai buvo tęsiami iki 2025 m. sausio mėnesio. Preliminariais duomenimis mokymuose sudalyvavo apie 70 proc. savivaldybės darbuotojų. </w:t>
      </w:r>
    </w:p>
    <w:p w14:paraId="7DADBCDE" w14:textId="77777777" w:rsidR="00F9317A" w:rsidRDefault="00427B2D">
      <w:pPr>
        <w:spacing w:line="360" w:lineRule="auto"/>
        <w:ind w:firstLine="1080"/>
        <w:jc w:val="both"/>
        <w:rPr>
          <w:rFonts w:ascii="Times New Roman" w:eastAsia="Times New Roman" w:hAnsi="Times New Roman" w:cs="Times New Roman"/>
          <w:color w:val="000000"/>
        </w:rPr>
      </w:pPr>
      <w:r>
        <w:rPr>
          <w:rFonts w:ascii="Times New Roman" w:eastAsia="Times New Roman" w:hAnsi="Times New Roman" w:cs="Times New Roman"/>
          <w:color w:val="000000"/>
        </w:rPr>
        <w:t>2. 2024 m. gruodžio 12 d. Ukmergės r. savivaldybės administracijos Lygių galimybių ir apsaugos nuo smurto artimoje aplinkoje koordinatorė bei Ukmergės r. savivaldybės administracijos Tarpinstitucinio bendradarbiavimo koordinatorė suorganizavo 2024-ųjų metų baigiamąją konferenciją tema „Smurto artimoje aplinkoje priežastys, pasekmės ir pagalbos galimybės“</w:t>
      </w:r>
      <w:r>
        <w:rPr>
          <w:rFonts w:ascii="Times New Roman" w:eastAsia="Times New Roman" w:hAnsi="Times New Roman" w:cs="Times New Roman"/>
          <w:color w:val="000000"/>
          <w:vertAlign w:val="superscript"/>
        </w:rPr>
        <w:footnoteReference w:id="11"/>
      </w:r>
      <w:r>
        <w:rPr>
          <w:rFonts w:ascii="Times New Roman" w:eastAsia="Times New Roman" w:hAnsi="Times New Roman" w:cs="Times New Roman"/>
          <w:color w:val="000000"/>
        </w:rPr>
        <w:t xml:space="preserve">. Konferencijos metu mintimis dalijosi: Kauno moterų linijos psichologė, kuri pasakojo apie smurto artimoje aplinkoje psichologines priežastis bei pasekmes, Dingusių žmonių šeimų paramos centro atstovė,  kuri papasakojo apie pagalbos galimybes bei praktinius sprendimus ir  Ukmergės r. savivaldybės administracijos Tarpinstitucinio bendradarbiavimo koordinatorė, kuri pasidalino mintimis apie pozityvų santykį su savimi ir aplinka. Konferencijoje dalyvavo Ukmergės Globos centro atvejo vadybininkai, Ukmergės r. savivaldybės ugdymo įstaigų socialiniai pedagogai, Ukmergės vaiko teisių tarnybos atstovai, probacijos atstovai, Ukmergės r. savivaldybės smurto artimoje aplinkoje prevencijos komisijos nariai ir Ukmergės r. savivaldybės vaiko gerovės komisijos nariai  ( </w:t>
      </w:r>
      <w:hyperlink r:id="rId22">
        <w:r>
          <w:rPr>
            <w:rFonts w:ascii="Times New Roman" w:eastAsia="Times New Roman" w:hAnsi="Times New Roman" w:cs="Times New Roman"/>
            <w:color w:val="0563C1"/>
            <w:u w:val="single"/>
          </w:rPr>
          <w:t>2024 m. Konferencija SAA</w:t>
        </w:r>
      </w:hyperlink>
      <w:r>
        <w:rPr>
          <w:rFonts w:ascii="Times New Roman" w:eastAsia="Times New Roman" w:hAnsi="Times New Roman" w:cs="Times New Roman"/>
          <w:color w:val="000000"/>
        </w:rPr>
        <w:t xml:space="preserve"> ).</w:t>
      </w:r>
    </w:p>
    <w:p w14:paraId="0D33816B" w14:textId="77777777" w:rsidR="00F9317A" w:rsidRDefault="00427B2D">
      <w:pPr>
        <w:spacing w:before="280" w:after="28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Išvada. </w:t>
      </w:r>
      <w:r>
        <w:rPr>
          <w:rFonts w:ascii="Times New Roman" w:eastAsia="Times New Roman" w:hAnsi="Times New Roman" w:cs="Times New Roman"/>
        </w:rPr>
        <w:t xml:space="preserve">Per metus orderių skaičius išaugo daugiau nei 44 proc., tačiau smurto atvejų pranešimų skaičius nuo 2022 m. iki 2023 m. sumažėjo 21 proc., o nuo 2023 m. iki 2024 m. - 15 proc. Nukentėjusių asmenų skaičius nuo 2022 m. iki 2023 m. sumažėjo  12 proc., o 2024 metais -  16 proc. </w:t>
      </w:r>
      <w:r>
        <w:rPr>
          <w:rFonts w:ascii="Times New Roman" w:eastAsia="Times New Roman" w:hAnsi="Times New Roman" w:cs="Times New Roman"/>
        </w:rPr>
        <w:lastRenderedPageBreak/>
        <w:t>Moterys išlieka pagrindine nukentėjusių grupe, nors jų skaičius 2023 m. sumažėjo 6 proc., 2024 m. – 32 proc. Tai gali rodyti mažėjantį smurto lygį bei gerėjančią apsaugos sistemą.</w:t>
      </w:r>
    </w:p>
    <w:p w14:paraId="0BF8A796" w14:textId="77777777" w:rsidR="00F9317A" w:rsidRDefault="00F9317A">
      <w:pPr>
        <w:pBdr>
          <w:top w:val="nil"/>
          <w:left w:val="nil"/>
          <w:bottom w:val="nil"/>
          <w:right w:val="nil"/>
          <w:between w:val="nil"/>
        </w:pBdr>
        <w:spacing w:before="280" w:after="0" w:line="360" w:lineRule="auto"/>
        <w:ind w:left="709"/>
        <w:jc w:val="both"/>
        <w:rPr>
          <w:rFonts w:ascii="Times New Roman" w:eastAsia="Times New Roman" w:hAnsi="Times New Roman" w:cs="Times New Roman"/>
          <w:color w:val="000000"/>
        </w:rPr>
      </w:pPr>
    </w:p>
    <w:p w14:paraId="5D41E46E" w14:textId="77777777" w:rsidR="00F9317A" w:rsidRDefault="00427B2D">
      <w:pPr>
        <w:pBdr>
          <w:top w:val="nil"/>
          <w:left w:val="nil"/>
          <w:bottom w:val="nil"/>
          <w:right w:val="nil"/>
          <w:between w:val="nil"/>
        </w:pBdr>
        <w:spacing w:after="0" w:line="360"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Rekomendacijos:</w:t>
      </w:r>
    </w:p>
    <w:p w14:paraId="43E53FFB" w14:textId="77777777" w:rsidR="00F9317A" w:rsidRDefault="00F9317A">
      <w:pPr>
        <w:pBdr>
          <w:top w:val="nil"/>
          <w:left w:val="nil"/>
          <w:bottom w:val="nil"/>
          <w:right w:val="nil"/>
          <w:between w:val="nil"/>
        </w:pBdr>
        <w:spacing w:after="0" w:line="360" w:lineRule="auto"/>
        <w:jc w:val="both"/>
        <w:rPr>
          <w:rFonts w:ascii="Times New Roman" w:eastAsia="Times New Roman" w:hAnsi="Times New Roman" w:cs="Times New Roman"/>
          <w:b/>
          <w:color w:val="000000"/>
          <w:u w:val="single"/>
        </w:rPr>
      </w:pPr>
    </w:p>
    <w:p w14:paraId="4CD448DD" w14:textId="77777777" w:rsidR="00F9317A" w:rsidRDefault="00427B2D">
      <w:pPr>
        <w:numPr>
          <w:ilvl w:val="0"/>
          <w:numId w:val="8"/>
        </w:numPr>
        <w:pBdr>
          <w:top w:val="nil"/>
          <w:left w:val="nil"/>
          <w:bottom w:val="nil"/>
          <w:right w:val="nil"/>
          <w:between w:val="nil"/>
        </w:pBdr>
        <w:spacing w:after="0" w:line="360" w:lineRule="auto"/>
        <w:jc w:val="both"/>
        <w:rPr>
          <w:color w:val="000000"/>
        </w:rPr>
      </w:pPr>
      <w:bookmarkStart w:id="9" w:name="_Hlk195622991"/>
      <w:r>
        <w:rPr>
          <w:rFonts w:ascii="Times New Roman" w:eastAsia="Times New Roman" w:hAnsi="Times New Roman" w:cs="Times New Roman"/>
          <w:color w:val="000000"/>
        </w:rPr>
        <w:t>Stiprinti smurto prevencijos programas, švietimo įstaigose, bendruomenėse bei didinti žmonių informuotumą apie smurto atpažinimą, teikiamas pagalbos priemones. Norint įgyvendinti edukacines programas bendruomenėje kurios leistų mažinti smurto artimoje aplinkoje apraiškas būtina tobulinti savivaldybės institucijų darbuotojų, kitų asmenų, dirbančių smurto artimoje aplinkoje prevencijos ir pagalbos teikimo smurtą patyrusiems asmenims srityse, profesinę kompetenciją, rengti mokymus, po ko įgytomis žiniomis specialistai galėtų pasidalinti su bendruomene, rengiant bendruomenės susitikimus. Taip pat, šviesti visuomenę rengiant bendruomenės susitikimus su specialistais, asmenimis, turinčiais kompetenciją vesti seminarus smurto atpažinimo, prevencijos ir kt. tematikomis.</w:t>
      </w:r>
    </w:p>
    <w:p w14:paraId="06FC2779"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1282F0A0" w14:textId="77777777" w:rsidR="00F9317A" w:rsidRDefault="00427B2D">
      <w:pPr>
        <w:numPr>
          <w:ilvl w:val="0"/>
          <w:numId w:val="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Gerinti tarpinstitucinį bendradarbiavimą. Ukmergės r. savivaldybės administracijos lygių galimybių ir apsaugos nuo smurto artimoje aplinkoje koordinatorei pavesti įgyvendinti institucijų keitimosi informacija ir laikymosi bendradarbiavimo principų įvertinimą, siekiant spręsti kylančius kliuvinius.</w:t>
      </w:r>
    </w:p>
    <w:p w14:paraId="4455EF49" w14:textId="77777777" w:rsidR="00F9317A" w:rsidRDefault="00F9317A">
      <w:pPr>
        <w:pBdr>
          <w:top w:val="nil"/>
          <w:left w:val="nil"/>
          <w:bottom w:val="nil"/>
          <w:right w:val="nil"/>
          <w:between w:val="nil"/>
        </w:pBdr>
        <w:spacing w:after="0" w:line="360" w:lineRule="auto"/>
        <w:ind w:left="720"/>
        <w:rPr>
          <w:rFonts w:ascii="Times New Roman" w:eastAsia="Times New Roman" w:hAnsi="Times New Roman" w:cs="Times New Roman"/>
          <w:color w:val="000000"/>
        </w:rPr>
      </w:pPr>
    </w:p>
    <w:p w14:paraId="2FC99019"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62A9DAFC" w14:textId="77777777" w:rsidR="00F9317A" w:rsidRDefault="00427B2D">
      <w:pPr>
        <w:numPr>
          <w:ilvl w:val="0"/>
          <w:numId w:val="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Didinti smurtinio elgesio keitimo programų prieinamumą.</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Šiuo metu jų lankomumas yra itin mažas. Vienas iš galimų sprendimų  yra gerinti informacijos sklaidą apie šias programas – aktyviau jas viešinti per socialinius tinklus, bendruomenines organizacijas ir sveikatos įstaigas, pabrėžiant jų naudą ne tik smurtinio elgesio mažinimui, bet ir asmeniniam emociniam augimui, santykių gerinimui, konfliktų valdymui. Taip pat, reikėtų užtikrinti lankstesnes dalyvavimo galimybes, pvz., siūlyti nuotolinius mokymus, ar organizuoti vakarines/savaitgalio grupes, kad daugiau dirbančių žmonių galėtų dalyvauti.</w:t>
      </w:r>
    </w:p>
    <w:p w14:paraId="2942CF76"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15A58AB0" w14:textId="56A3B404" w:rsidR="00F9317A" w:rsidRDefault="00427B2D" w:rsidP="002D3E6C">
      <w:pPr>
        <w:numPr>
          <w:ilvl w:val="0"/>
          <w:numId w:val="8"/>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Skatinti kurtis nevyriausybines organizacijas Ukmergės rajone, dirbančias smurto prevencijos srityje.</w:t>
      </w:r>
    </w:p>
    <w:p w14:paraId="377BA0BA" w14:textId="77777777" w:rsidR="002D3E6C" w:rsidRDefault="002D3E6C" w:rsidP="002D3E6C">
      <w:pPr>
        <w:pStyle w:val="Sraopastraipa"/>
        <w:rPr>
          <w:color w:val="000000"/>
        </w:rPr>
      </w:pPr>
    </w:p>
    <w:bookmarkEnd w:id="9"/>
    <w:p w14:paraId="207B5BC0" w14:textId="77777777" w:rsidR="002D3E6C" w:rsidRPr="002D3E6C" w:rsidRDefault="002D3E6C" w:rsidP="002D3E6C">
      <w:pPr>
        <w:pBdr>
          <w:top w:val="nil"/>
          <w:left w:val="nil"/>
          <w:bottom w:val="nil"/>
          <w:right w:val="nil"/>
          <w:between w:val="nil"/>
        </w:pBdr>
        <w:spacing w:after="0" w:line="360" w:lineRule="auto"/>
        <w:ind w:left="720"/>
        <w:jc w:val="both"/>
        <w:rPr>
          <w:color w:val="000000"/>
        </w:rPr>
      </w:pPr>
    </w:p>
    <w:p w14:paraId="0AC64959" w14:textId="77777777" w:rsidR="00F9317A" w:rsidRDefault="00427B2D">
      <w:pPr>
        <w:spacing w:line="360" w:lineRule="auto"/>
        <w:rPr>
          <w:rFonts w:ascii="Times New Roman" w:eastAsia="Times New Roman" w:hAnsi="Times New Roman" w:cs="Times New Roman"/>
          <w:b/>
        </w:rPr>
      </w:pPr>
      <w:bookmarkStart w:id="10" w:name="_bhrf7dpy4cgr" w:colFirst="0" w:colLast="0"/>
      <w:bookmarkEnd w:id="10"/>
      <w:r>
        <w:rPr>
          <w:rFonts w:ascii="Times New Roman" w:eastAsia="Times New Roman" w:hAnsi="Times New Roman" w:cs="Times New Roman"/>
          <w:b/>
        </w:rPr>
        <w:lastRenderedPageBreak/>
        <w:t>Socialinė padėtis</w:t>
      </w:r>
    </w:p>
    <w:p w14:paraId="73F892C7" w14:textId="77777777" w:rsidR="00F9317A" w:rsidRDefault="00F9317A">
      <w:pPr>
        <w:spacing w:line="360" w:lineRule="auto"/>
        <w:rPr>
          <w:rFonts w:ascii="Times New Roman" w:eastAsia="Times New Roman" w:hAnsi="Times New Roman" w:cs="Times New Roman"/>
          <w:b/>
        </w:rPr>
      </w:pPr>
    </w:p>
    <w:p w14:paraId="2223C605" w14:textId="77777777" w:rsidR="00F9317A" w:rsidRDefault="00427B2D">
      <w:pPr>
        <w:spacing w:line="360" w:lineRule="auto"/>
        <w:ind w:firstLine="1134"/>
        <w:jc w:val="both"/>
        <w:rPr>
          <w:rFonts w:ascii="Times New Roman" w:eastAsia="Times New Roman" w:hAnsi="Times New Roman" w:cs="Times New Roman"/>
          <w:color w:val="FF0000"/>
        </w:rPr>
      </w:pPr>
      <w:r>
        <w:rPr>
          <w:rFonts w:ascii="Times New Roman" w:eastAsia="Times New Roman" w:hAnsi="Times New Roman" w:cs="Times New Roman"/>
        </w:rPr>
        <w:t>Socialinė padėtis tai</w:t>
      </w:r>
      <w:r>
        <w:rPr>
          <w:rFonts w:ascii="Times New Roman" w:eastAsia="Times New Roman" w:hAnsi="Times New Roman" w:cs="Times New Roman"/>
          <w:b/>
        </w:rPr>
        <w:t xml:space="preserve"> </w:t>
      </w:r>
      <w:r>
        <w:rPr>
          <w:rFonts w:ascii="Times New Roman" w:eastAsia="Times New Roman" w:hAnsi="Times New Roman" w:cs="Times New Roman"/>
        </w:rPr>
        <w:t xml:space="preserve">socialinių aplinkybių visuma, lemianti tam tikros socialinės grupės ar pavienio asmens socialinį statusą, socialinę elgseną, socialinį veikimą, jo motyvus, pobūdį, kryptis, vertybinę orientaciją konkrečioje vietoje ir konkrečiu laiku. Socialinę padėtį dažniausiai lemia asmens išsilavinimas, kvalifikacija, užimtumas, gyvenimo lygis, pajamų, turto dydis, valstybės paramos poreikis, prestižas visuomenėje ir kita (socialinė atskirtis apibrėžiama šių veiksnių skirtumais). </w:t>
      </w:r>
      <w:r>
        <w:rPr>
          <w:rFonts w:ascii="Times New Roman" w:eastAsia="Times New Roman" w:hAnsi="Times New Roman" w:cs="Times New Roman"/>
          <w:color w:val="000000"/>
        </w:rPr>
        <w:t>Šios analizės metu apžvelgsime Ukmergės rajono savivaldybėje veikiančių ir socialinės atskirties mastą mažinančių įstaigų siūlomas paslaugas ir paslaugų teikimo statistiką, socialinių bei švietimo paslaugų kryptimis.</w:t>
      </w:r>
    </w:p>
    <w:p w14:paraId="51706CAE" w14:textId="77777777" w:rsidR="00F9317A" w:rsidRDefault="00F9317A">
      <w:pPr>
        <w:spacing w:line="360" w:lineRule="auto"/>
        <w:rPr>
          <w:rFonts w:ascii="Times New Roman" w:eastAsia="Times New Roman" w:hAnsi="Times New Roman" w:cs="Times New Roman"/>
          <w:b/>
        </w:rPr>
      </w:pPr>
    </w:p>
    <w:p w14:paraId="61063842" w14:textId="77777777" w:rsidR="00F9317A" w:rsidRDefault="00427B2D">
      <w:pPr>
        <w:spacing w:line="360" w:lineRule="auto"/>
        <w:rPr>
          <w:rFonts w:ascii="Times New Roman" w:eastAsia="Times New Roman" w:hAnsi="Times New Roman" w:cs="Times New Roman"/>
          <w:i/>
        </w:rPr>
      </w:pPr>
      <w:r>
        <w:rPr>
          <w:rFonts w:ascii="Times New Roman" w:eastAsia="Times New Roman" w:hAnsi="Times New Roman" w:cs="Times New Roman"/>
          <w:i/>
        </w:rPr>
        <w:t>Šeima patirianti socialinę riziką</w:t>
      </w:r>
    </w:p>
    <w:p w14:paraId="46A92F24" w14:textId="77777777" w:rsidR="00F9317A" w:rsidRDefault="00F9317A">
      <w:pPr>
        <w:spacing w:line="360" w:lineRule="auto"/>
        <w:rPr>
          <w:rFonts w:ascii="Times New Roman" w:eastAsia="Times New Roman" w:hAnsi="Times New Roman" w:cs="Times New Roman"/>
          <w:i/>
        </w:rPr>
      </w:pPr>
    </w:p>
    <w:p w14:paraId="638258E2"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Socialinių paslaugų centro teikiama pagalba</w:t>
      </w:r>
    </w:p>
    <w:p w14:paraId="1A98CA05" w14:textId="77777777" w:rsidR="00F9317A" w:rsidRDefault="00F9317A">
      <w:pPr>
        <w:spacing w:line="360" w:lineRule="auto"/>
        <w:jc w:val="center"/>
        <w:rPr>
          <w:rFonts w:ascii="Times New Roman" w:eastAsia="Times New Roman" w:hAnsi="Times New Roman" w:cs="Times New Roman"/>
          <w:i/>
        </w:rPr>
      </w:pPr>
    </w:p>
    <w:p w14:paraId="728AD537"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rajone pagalbą šeimoms patiriančioms socialinę riziką teikiančiųjų įstaigų yra keletas. Aukščiau, skiltyje „Lytis“ buvo pateikta informacija apie vieną iš jų, tai - Ukmergės Globos centrą. Taip pat pagalbos teikime aktyviai dalyvauja Ukmergės rajono socialinių paslaugų centras</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kurio misija - grąžinti asmenims gebėjimą pasirūpinti savimi, didinti socialiai pažeidžiamų asmenų (šeimų) galimybes savarankiškai integruotis į visuomenę, mažinti jų socialinę atskirtį. Socialinių paslaugų centras teikia paslaugas asmenims ir šeimoms, susiduriantiems su socialinių įgūdžių trūkumu, krizėmis ir kitais socialiniais sunkumais, atsižvelgiant į Lietuvos Respublikos socialinių paslaugų įstatymą ir kt. teisės aktus.</w:t>
      </w:r>
    </w:p>
    <w:p w14:paraId="5322900C" w14:textId="77777777" w:rsidR="00F9317A" w:rsidRDefault="00F9317A">
      <w:pPr>
        <w:spacing w:line="360" w:lineRule="auto"/>
        <w:ind w:firstLine="1134"/>
        <w:jc w:val="both"/>
        <w:rPr>
          <w:rFonts w:ascii="Times New Roman" w:eastAsia="Times New Roman" w:hAnsi="Times New Roman" w:cs="Times New Roman"/>
        </w:rPr>
      </w:pPr>
    </w:p>
    <w:p w14:paraId="3A9C96A9" w14:textId="77777777" w:rsidR="002D3E6C" w:rsidRDefault="002D3E6C">
      <w:pPr>
        <w:spacing w:line="360" w:lineRule="auto"/>
        <w:ind w:firstLine="1134"/>
        <w:jc w:val="both"/>
        <w:rPr>
          <w:rFonts w:ascii="Times New Roman" w:eastAsia="Times New Roman" w:hAnsi="Times New Roman" w:cs="Times New Roman"/>
        </w:rPr>
      </w:pPr>
    </w:p>
    <w:p w14:paraId="51FBFE70" w14:textId="77777777" w:rsidR="006A7A0B" w:rsidRDefault="006A7A0B">
      <w:pPr>
        <w:spacing w:line="360" w:lineRule="auto"/>
        <w:ind w:firstLine="1134"/>
        <w:jc w:val="both"/>
        <w:rPr>
          <w:rFonts w:ascii="Times New Roman" w:eastAsia="Times New Roman" w:hAnsi="Times New Roman" w:cs="Times New Roman"/>
        </w:rPr>
      </w:pPr>
    </w:p>
    <w:p w14:paraId="2BB0F5B6" w14:textId="77777777" w:rsidR="002D3E6C" w:rsidRDefault="002D3E6C">
      <w:pPr>
        <w:spacing w:line="360" w:lineRule="auto"/>
        <w:ind w:firstLine="1134"/>
        <w:jc w:val="both"/>
        <w:rPr>
          <w:rFonts w:ascii="Times New Roman" w:eastAsia="Times New Roman" w:hAnsi="Times New Roman" w:cs="Times New Roman"/>
        </w:rPr>
      </w:pPr>
    </w:p>
    <w:p w14:paraId="6FFCF9F1" w14:textId="77777777" w:rsidR="00F9317A" w:rsidRDefault="00427B2D">
      <w:pPr>
        <w:spacing w:line="360" w:lineRule="auto"/>
        <w:ind w:firstLine="1134"/>
        <w:jc w:val="both"/>
        <w:rPr>
          <w:rFonts w:ascii="Times New Roman" w:eastAsia="Times New Roman" w:hAnsi="Times New Roman" w:cs="Times New Roman"/>
          <w:b/>
        </w:rPr>
      </w:pPr>
      <w:r>
        <w:rPr>
          <w:rFonts w:ascii="Times New Roman" w:eastAsia="Times New Roman" w:hAnsi="Times New Roman" w:cs="Times New Roman"/>
          <w:b/>
        </w:rPr>
        <w:lastRenderedPageBreak/>
        <w:t>Centro vykdomos funkcijos:</w:t>
      </w:r>
    </w:p>
    <w:p w14:paraId="570D8DBB" w14:textId="77777777" w:rsidR="00F9317A" w:rsidRDefault="00427B2D">
      <w:pPr>
        <w:numPr>
          <w:ilvl w:val="0"/>
          <w:numId w:val="9"/>
        </w:numPr>
        <w:spacing w:before="280" w:after="0" w:line="360" w:lineRule="auto"/>
        <w:ind w:left="1418"/>
        <w:jc w:val="both"/>
        <w:rPr>
          <w:color w:val="000000"/>
        </w:rPr>
      </w:pPr>
      <w:r>
        <w:rPr>
          <w:rFonts w:ascii="Times New Roman" w:eastAsia="Times New Roman" w:hAnsi="Times New Roman" w:cs="Times New Roman"/>
          <w:color w:val="000000"/>
        </w:rPr>
        <w:t>teikia prevencines socialines paslaugas – potencialių socialinių paslaugų gavėjų paieška, darbas su bendruomene;</w:t>
      </w:r>
    </w:p>
    <w:p w14:paraId="3E033073" w14:textId="77777777" w:rsidR="00F9317A" w:rsidRDefault="00427B2D">
      <w:pPr>
        <w:numPr>
          <w:ilvl w:val="0"/>
          <w:numId w:val="9"/>
        </w:numPr>
        <w:spacing w:after="0" w:line="360" w:lineRule="auto"/>
        <w:ind w:left="1418"/>
        <w:jc w:val="both"/>
        <w:rPr>
          <w:color w:val="000000"/>
        </w:rPr>
      </w:pPr>
      <w:r>
        <w:rPr>
          <w:rFonts w:ascii="Times New Roman" w:eastAsia="Times New Roman" w:hAnsi="Times New Roman" w:cs="Times New Roman"/>
          <w:color w:val="000000"/>
        </w:rPr>
        <w:t>teikia bendrąsias socialines paslaugas – informavimo, konsultavimo, tarpininkavimo ir atstovavimo, sociokultūrines, transporto organizavimo, asmeninės higienos ir priežiūros paslaugų organizavimo;</w:t>
      </w:r>
    </w:p>
    <w:p w14:paraId="1B668CBD" w14:textId="77777777" w:rsidR="00F9317A" w:rsidRDefault="00427B2D">
      <w:pPr>
        <w:numPr>
          <w:ilvl w:val="0"/>
          <w:numId w:val="9"/>
        </w:numPr>
        <w:spacing w:after="0" w:line="360" w:lineRule="auto"/>
        <w:ind w:left="1418"/>
        <w:jc w:val="both"/>
        <w:rPr>
          <w:color w:val="000000"/>
        </w:rPr>
      </w:pPr>
      <w:r>
        <w:rPr>
          <w:rFonts w:ascii="Times New Roman" w:eastAsia="Times New Roman" w:hAnsi="Times New Roman" w:cs="Times New Roman"/>
          <w:color w:val="000000"/>
        </w:rPr>
        <w:t xml:space="preserve">teikia socialines paslaugas - socialinių įgūdžių ugdymo ir palaikymo paslaugas asmenims su negalia, senyvo amžiaus asmenims ir jų šeimoms, atsižvelgiant į paslaugų gavėjų poreikį; dienos socialinės globos paslaugas institucijoje ir asmens namuose, atsižvelgiant į paslaugų gavėjų poreikius; laikino </w:t>
      </w:r>
      <w:proofErr w:type="spellStart"/>
      <w:r>
        <w:rPr>
          <w:rFonts w:ascii="Times New Roman" w:eastAsia="Times New Roman" w:hAnsi="Times New Roman" w:cs="Times New Roman"/>
          <w:color w:val="000000"/>
        </w:rPr>
        <w:t>apnakvindinimo</w:t>
      </w:r>
      <w:proofErr w:type="spellEnd"/>
      <w:r>
        <w:rPr>
          <w:rFonts w:ascii="Times New Roman" w:eastAsia="Times New Roman" w:hAnsi="Times New Roman" w:cs="Times New Roman"/>
          <w:color w:val="000000"/>
        </w:rPr>
        <w:t xml:space="preserve"> ir apgyvendinimo Nakvynės namuose paslaugas, apgyvendinimo savarankiškuose gyvenimo namuose paslaugas;</w:t>
      </w:r>
    </w:p>
    <w:p w14:paraId="4831E3C9" w14:textId="77777777" w:rsidR="00F9317A" w:rsidRDefault="00427B2D">
      <w:pPr>
        <w:numPr>
          <w:ilvl w:val="0"/>
          <w:numId w:val="9"/>
        </w:numPr>
        <w:spacing w:after="0" w:line="360" w:lineRule="auto"/>
        <w:ind w:left="1418"/>
        <w:jc w:val="both"/>
        <w:rPr>
          <w:color w:val="000000"/>
        </w:rPr>
      </w:pPr>
      <w:r>
        <w:rPr>
          <w:rFonts w:ascii="Times New Roman" w:eastAsia="Times New Roman" w:hAnsi="Times New Roman" w:cs="Times New Roman"/>
          <w:color w:val="000000"/>
        </w:rPr>
        <w:t>teikia kitas paslaugas: pildo individualios pagalbos poreikio klausimynus; teikia asmeninės pagalbos paslaugas asmenims su negalia; aprūpina techninės pagalbos priemonėmis Ukmergės rajono gyventojus;</w:t>
      </w:r>
    </w:p>
    <w:p w14:paraId="3CFC678B" w14:textId="77777777" w:rsidR="00F9317A" w:rsidRDefault="00427B2D">
      <w:pPr>
        <w:numPr>
          <w:ilvl w:val="0"/>
          <w:numId w:val="9"/>
        </w:numPr>
        <w:spacing w:after="280" w:line="360" w:lineRule="auto"/>
        <w:ind w:left="1418"/>
        <w:jc w:val="both"/>
      </w:pPr>
      <w:r>
        <w:rPr>
          <w:rFonts w:ascii="Times New Roman" w:eastAsia="Times New Roman" w:hAnsi="Times New Roman" w:cs="Times New Roman"/>
          <w:color w:val="000000"/>
        </w:rPr>
        <w:t>bendradarbiauja su socialiniais partneriais ir vykdo projektinę veiklą.</w:t>
      </w:r>
    </w:p>
    <w:p w14:paraId="3A1D0AF3"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 xml:space="preserve"> *Duomenys apie šeimas, patiriančias socialinę riziką Ukmergės rajono savivaldybėje:</w:t>
      </w:r>
    </w:p>
    <w:p w14:paraId="0739E2C0" w14:textId="77777777" w:rsidR="00F9317A" w:rsidRDefault="00F9317A">
      <w:pPr>
        <w:spacing w:line="360" w:lineRule="auto"/>
        <w:jc w:val="both"/>
        <w:rPr>
          <w:rFonts w:ascii="Times New Roman" w:eastAsia="Times New Roman" w:hAnsi="Times New Roman" w:cs="Times New Roman"/>
          <w:i/>
        </w:rPr>
      </w:pPr>
    </w:p>
    <w:p w14:paraId="52BC8464" w14:textId="77777777" w:rsidR="00F9317A" w:rsidRDefault="00427B2D">
      <w:pPr>
        <w:spacing w:line="360" w:lineRule="auto"/>
        <w:jc w:val="center"/>
        <w:rPr>
          <w:rFonts w:ascii="Times New Roman" w:eastAsia="Times New Roman" w:hAnsi="Times New Roman" w:cs="Times New Roman"/>
          <w:i/>
        </w:rPr>
      </w:pPr>
      <w:r>
        <w:rPr>
          <w:noProof/>
        </w:rPr>
        <w:drawing>
          <wp:inline distT="0" distB="0" distL="0" distR="0" wp14:anchorId="7A08567A" wp14:editId="2CEA7B83">
            <wp:extent cx="5486400" cy="32004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486400" cy="3200400"/>
                    </a:xfrm>
                    <a:prstGeom prst="rect">
                      <a:avLst/>
                    </a:prstGeom>
                    <a:ln/>
                  </pic:spPr>
                </pic:pic>
              </a:graphicData>
            </a:graphic>
          </wp:inline>
        </w:drawing>
      </w:r>
    </w:p>
    <w:p w14:paraId="252FC35A" w14:textId="77777777" w:rsidR="00F9317A" w:rsidRDefault="00427B2D">
      <w:pPr>
        <w:spacing w:line="360" w:lineRule="auto"/>
        <w:ind w:left="720"/>
        <w:jc w:val="both"/>
        <w:rPr>
          <w:rFonts w:ascii="Times New Roman" w:eastAsia="Times New Roman" w:hAnsi="Times New Roman" w:cs="Times New Roman"/>
        </w:rPr>
      </w:pPr>
      <w:r>
        <w:rPr>
          <w:rFonts w:ascii="Times New Roman" w:eastAsia="Times New Roman" w:hAnsi="Times New Roman" w:cs="Times New Roman"/>
          <w:b/>
        </w:rPr>
        <w:t>Rizikos šeimų auginančių nepilnamečius vaikus skaičiaus mažėjimas:</w:t>
      </w:r>
    </w:p>
    <w:p w14:paraId="34661110"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lastRenderedPageBreak/>
        <w:t>2024 m. socialinę riziką patiriančių šeimų, kuriose auga nepilnametis vaikas, lyginant su 2023 metais, sumažėjo 8,3 %.</w:t>
      </w:r>
    </w:p>
    <w:p w14:paraId="4AA96396" w14:textId="77777777" w:rsidR="00F9317A" w:rsidRDefault="00F9317A">
      <w:pPr>
        <w:pBdr>
          <w:top w:val="nil"/>
          <w:left w:val="nil"/>
          <w:bottom w:val="nil"/>
          <w:right w:val="nil"/>
          <w:between w:val="nil"/>
        </w:pBdr>
        <w:spacing w:line="360" w:lineRule="auto"/>
        <w:ind w:left="720"/>
        <w:jc w:val="both"/>
        <w:rPr>
          <w:rFonts w:ascii="Times New Roman" w:eastAsia="Times New Roman" w:hAnsi="Times New Roman" w:cs="Times New Roman"/>
          <w:color w:val="000000"/>
        </w:rPr>
      </w:pPr>
    </w:p>
    <w:p w14:paraId="5F5E43FD" w14:textId="77777777" w:rsidR="00F9317A" w:rsidRDefault="00427B2D">
      <w:pPr>
        <w:spacing w:line="360" w:lineRule="auto"/>
        <w:jc w:val="center"/>
        <w:rPr>
          <w:rFonts w:ascii="Times New Roman" w:eastAsia="Times New Roman" w:hAnsi="Times New Roman" w:cs="Times New Roman"/>
          <w:i/>
        </w:rPr>
      </w:pPr>
      <w:r>
        <w:rPr>
          <w:noProof/>
        </w:rPr>
        <w:drawing>
          <wp:inline distT="0" distB="0" distL="0" distR="0" wp14:anchorId="3A9112E7" wp14:editId="6A8EF83D">
            <wp:extent cx="5372100" cy="276225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372100" cy="2762250"/>
                    </a:xfrm>
                    <a:prstGeom prst="rect">
                      <a:avLst/>
                    </a:prstGeom>
                    <a:ln/>
                  </pic:spPr>
                </pic:pic>
              </a:graphicData>
            </a:graphic>
          </wp:inline>
        </w:drawing>
      </w:r>
    </w:p>
    <w:p w14:paraId="3E631A3A" w14:textId="77777777" w:rsidR="00F9317A" w:rsidRDefault="00F9317A">
      <w:pPr>
        <w:spacing w:line="360" w:lineRule="auto"/>
        <w:rPr>
          <w:rFonts w:ascii="Times New Roman" w:eastAsia="Times New Roman" w:hAnsi="Times New Roman" w:cs="Times New Roman"/>
          <w:i/>
        </w:rPr>
      </w:pPr>
    </w:p>
    <w:p w14:paraId="7AF1EA53" w14:textId="77777777" w:rsidR="00F9317A" w:rsidRDefault="00F9317A">
      <w:pPr>
        <w:spacing w:line="360" w:lineRule="auto"/>
        <w:rPr>
          <w:rFonts w:ascii="Times New Roman" w:eastAsia="Times New Roman" w:hAnsi="Times New Roman" w:cs="Times New Roman"/>
          <w:i/>
        </w:rPr>
      </w:pPr>
    </w:p>
    <w:p w14:paraId="2DB76864" w14:textId="77777777" w:rsidR="00F9317A" w:rsidRDefault="00F9317A">
      <w:pPr>
        <w:spacing w:line="360" w:lineRule="auto"/>
        <w:rPr>
          <w:rFonts w:ascii="Times New Roman" w:eastAsia="Times New Roman" w:hAnsi="Times New Roman" w:cs="Times New Roman"/>
          <w:i/>
        </w:rPr>
      </w:pPr>
    </w:p>
    <w:p w14:paraId="702C9014" w14:textId="77777777" w:rsidR="00F9317A" w:rsidRDefault="00427B2D">
      <w:pPr>
        <w:spacing w:line="360" w:lineRule="auto"/>
        <w:ind w:left="720"/>
        <w:jc w:val="both"/>
        <w:rPr>
          <w:rFonts w:ascii="Times New Roman" w:eastAsia="Times New Roman" w:hAnsi="Times New Roman" w:cs="Times New Roman"/>
        </w:rPr>
      </w:pPr>
      <w:r>
        <w:rPr>
          <w:rFonts w:ascii="Times New Roman" w:eastAsia="Times New Roman" w:hAnsi="Times New Roman" w:cs="Times New Roman"/>
          <w:b/>
        </w:rPr>
        <w:t>Šeimų, kurioms taikoma atvejo vadyba skaičiaus mažėjimas:</w:t>
      </w:r>
    </w:p>
    <w:p w14:paraId="78A0419A" w14:textId="77777777" w:rsidR="00F9317A" w:rsidRDefault="00427B2D">
      <w:pPr>
        <w:numPr>
          <w:ilvl w:val="0"/>
          <w:numId w:val="10"/>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2024 m. socialinę riziką patiriančių šeimų, kuriems taikoma atvejo vadyba, lyginant su 2023 metais, sumažėjo 4,5 %. Tai gali būti dėl efektyviai sprendžiamų problemų, tačiau taip pat gali reikšti, jog sumažėjo šeimų/asmenų suinteresuotumas gauti socialines paslaugas.</w:t>
      </w:r>
      <w:r>
        <w:rPr>
          <w:rFonts w:ascii="Times New Roman" w:eastAsia="Times New Roman" w:hAnsi="Times New Roman" w:cs="Times New Roman"/>
          <w:i/>
          <w:color w:val="000000"/>
        </w:rPr>
        <w:t xml:space="preserve"> </w:t>
      </w:r>
    </w:p>
    <w:p w14:paraId="3701B857" w14:textId="77777777" w:rsidR="00F9317A" w:rsidRDefault="00F9317A">
      <w:pPr>
        <w:spacing w:line="360" w:lineRule="auto"/>
        <w:rPr>
          <w:rFonts w:ascii="Times New Roman" w:eastAsia="Times New Roman" w:hAnsi="Times New Roman" w:cs="Times New Roman"/>
          <w:i/>
        </w:rPr>
      </w:pPr>
    </w:p>
    <w:p w14:paraId="5809C423" w14:textId="77777777" w:rsidR="00F9317A" w:rsidRDefault="00F9317A">
      <w:pPr>
        <w:spacing w:line="360" w:lineRule="auto"/>
        <w:rPr>
          <w:rFonts w:ascii="Times New Roman" w:eastAsia="Times New Roman" w:hAnsi="Times New Roman" w:cs="Times New Roman"/>
          <w:i/>
        </w:rPr>
      </w:pPr>
    </w:p>
    <w:tbl>
      <w:tblPr>
        <w:tblStyle w:val="a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F9317A" w14:paraId="2BD886C4" w14:textId="77777777">
        <w:tc>
          <w:tcPr>
            <w:tcW w:w="2407" w:type="dxa"/>
          </w:tcPr>
          <w:p w14:paraId="09B64716" w14:textId="77777777" w:rsidR="00F9317A" w:rsidRDefault="00F9317A">
            <w:pPr>
              <w:spacing w:line="360" w:lineRule="auto"/>
              <w:rPr>
                <w:rFonts w:ascii="Times New Roman" w:eastAsia="Times New Roman" w:hAnsi="Times New Roman" w:cs="Times New Roman"/>
              </w:rPr>
            </w:pPr>
          </w:p>
        </w:tc>
        <w:tc>
          <w:tcPr>
            <w:tcW w:w="2407" w:type="dxa"/>
          </w:tcPr>
          <w:p w14:paraId="30D1DEB3"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2022 metai</w:t>
            </w:r>
          </w:p>
        </w:tc>
        <w:tc>
          <w:tcPr>
            <w:tcW w:w="2407" w:type="dxa"/>
          </w:tcPr>
          <w:p w14:paraId="7E594C58"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2023 metai</w:t>
            </w:r>
          </w:p>
        </w:tc>
        <w:tc>
          <w:tcPr>
            <w:tcW w:w="2407" w:type="dxa"/>
          </w:tcPr>
          <w:p w14:paraId="42D2CB92" w14:textId="77777777" w:rsidR="00F9317A" w:rsidRDefault="00427B2D">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2024 metai</w:t>
            </w:r>
          </w:p>
        </w:tc>
      </w:tr>
      <w:tr w:rsidR="00F9317A" w14:paraId="24A8A828" w14:textId="77777777">
        <w:tc>
          <w:tcPr>
            <w:tcW w:w="2407" w:type="dxa"/>
          </w:tcPr>
          <w:p w14:paraId="2CB6E82B" w14:textId="77777777" w:rsidR="00F9317A" w:rsidRDefault="00427B2D">
            <w:pPr>
              <w:spacing w:line="360" w:lineRule="auto"/>
              <w:rPr>
                <w:rFonts w:ascii="Times New Roman" w:eastAsia="Times New Roman" w:hAnsi="Times New Roman" w:cs="Times New Roman"/>
                <w:b/>
                <w:i/>
              </w:rPr>
            </w:pPr>
            <w:r>
              <w:rPr>
                <w:rFonts w:ascii="Times New Roman" w:eastAsia="Times New Roman" w:hAnsi="Times New Roman" w:cs="Times New Roman"/>
                <w:b/>
              </w:rPr>
              <w:t>Socialinę riziką patiriančių „pilnų“ šeimų</w:t>
            </w:r>
          </w:p>
        </w:tc>
        <w:tc>
          <w:tcPr>
            <w:tcW w:w="2407" w:type="dxa"/>
            <w:shd w:val="clear" w:color="auto" w:fill="8496B0"/>
          </w:tcPr>
          <w:p w14:paraId="7FF580B9" w14:textId="77777777" w:rsidR="00F9317A" w:rsidRDefault="00F9317A">
            <w:pPr>
              <w:spacing w:line="360" w:lineRule="auto"/>
              <w:jc w:val="center"/>
              <w:rPr>
                <w:rFonts w:ascii="Times New Roman" w:eastAsia="Times New Roman" w:hAnsi="Times New Roman" w:cs="Times New Roman"/>
              </w:rPr>
            </w:pPr>
          </w:p>
          <w:p w14:paraId="085847E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102</w:t>
            </w:r>
          </w:p>
        </w:tc>
        <w:tc>
          <w:tcPr>
            <w:tcW w:w="2407" w:type="dxa"/>
            <w:shd w:val="clear" w:color="auto" w:fill="8EAADB"/>
          </w:tcPr>
          <w:p w14:paraId="3DCA09DB" w14:textId="77777777" w:rsidR="00F9317A" w:rsidRDefault="00F9317A">
            <w:pPr>
              <w:spacing w:line="360" w:lineRule="auto"/>
              <w:jc w:val="center"/>
              <w:rPr>
                <w:rFonts w:ascii="Times New Roman" w:eastAsia="Times New Roman" w:hAnsi="Times New Roman" w:cs="Times New Roman"/>
              </w:rPr>
            </w:pPr>
          </w:p>
          <w:p w14:paraId="0AE8FA3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107</w:t>
            </w:r>
          </w:p>
        </w:tc>
        <w:tc>
          <w:tcPr>
            <w:tcW w:w="2407" w:type="dxa"/>
            <w:shd w:val="clear" w:color="auto" w:fill="FFE599"/>
          </w:tcPr>
          <w:p w14:paraId="26D3D9C9" w14:textId="77777777" w:rsidR="00F9317A" w:rsidRDefault="00F9317A">
            <w:pPr>
              <w:spacing w:line="360" w:lineRule="auto"/>
              <w:jc w:val="center"/>
              <w:rPr>
                <w:rFonts w:ascii="Times New Roman" w:eastAsia="Times New Roman" w:hAnsi="Times New Roman" w:cs="Times New Roman"/>
              </w:rPr>
            </w:pPr>
          </w:p>
          <w:p w14:paraId="2856CAA3"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106</w:t>
            </w:r>
          </w:p>
        </w:tc>
      </w:tr>
      <w:tr w:rsidR="00F9317A" w14:paraId="5047D446" w14:textId="77777777">
        <w:trPr>
          <w:trHeight w:val="2420"/>
        </w:trPr>
        <w:tc>
          <w:tcPr>
            <w:tcW w:w="2407" w:type="dxa"/>
          </w:tcPr>
          <w:p w14:paraId="7547D14F" w14:textId="77777777" w:rsidR="00F9317A" w:rsidRDefault="00F9317A">
            <w:pPr>
              <w:spacing w:line="360" w:lineRule="auto"/>
              <w:rPr>
                <w:rFonts w:ascii="Times New Roman" w:eastAsia="Times New Roman" w:hAnsi="Times New Roman" w:cs="Times New Roman"/>
                <w:b/>
              </w:rPr>
            </w:pPr>
          </w:p>
          <w:p w14:paraId="5F35A82D" w14:textId="77777777" w:rsidR="00F9317A" w:rsidRDefault="00F9317A">
            <w:pPr>
              <w:spacing w:line="360" w:lineRule="auto"/>
              <w:rPr>
                <w:rFonts w:ascii="Times New Roman" w:eastAsia="Times New Roman" w:hAnsi="Times New Roman" w:cs="Times New Roman"/>
                <w:b/>
              </w:rPr>
            </w:pPr>
          </w:p>
          <w:p w14:paraId="2881B684" w14:textId="77777777" w:rsidR="00F9317A" w:rsidRDefault="00F9317A">
            <w:pPr>
              <w:spacing w:line="360" w:lineRule="auto"/>
              <w:rPr>
                <w:rFonts w:ascii="Times New Roman" w:eastAsia="Times New Roman" w:hAnsi="Times New Roman" w:cs="Times New Roman"/>
                <w:b/>
              </w:rPr>
            </w:pPr>
          </w:p>
          <w:p w14:paraId="1343BC93" w14:textId="77777777" w:rsidR="00F9317A" w:rsidRDefault="00427B2D">
            <w:pPr>
              <w:spacing w:line="360" w:lineRule="auto"/>
              <w:rPr>
                <w:rFonts w:ascii="Times New Roman" w:eastAsia="Times New Roman" w:hAnsi="Times New Roman" w:cs="Times New Roman"/>
                <w:b/>
              </w:rPr>
            </w:pPr>
            <w:r>
              <w:rPr>
                <w:rFonts w:ascii="Times New Roman" w:eastAsia="Times New Roman" w:hAnsi="Times New Roman" w:cs="Times New Roman"/>
                <w:b/>
              </w:rPr>
              <w:t>Vienišų motinų/ tėvų</w:t>
            </w:r>
          </w:p>
        </w:tc>
        <w:tc>
          <w:tcPr>
            <w:tcW w:w="2407" w:type="dxa"/>
            <w:shd w:val="clear" w:color="auto" w:fill="8496B0"/>
          </w:tcPr>
          <w:p w14:paraId="28A605FB" w14:textId="77777777" w:rsidR="00F9317A" w:rsidRDefault="00F9317A">
            <w:pPr>
              <w:spacing w:line="360" w:lineRule="auto"/>
              <w:jc w:val="center"/>
              <w:rPr>
                <w:rFonts w:ascii="Times New Roman" w:eastAsia="Times New Roman" w:hAnsi="Times New Roman" w:cs="Times New Roman"/>
              </w:rPr>
            </w:pPr>
          </w:p>
          <w:p w14:paraId="044038F7" w14:textId="77777777" w:rsidR="00F9317A" w:rsidRDefault="00F9317A">
            <w:pPr>
              <w:spacing w:line="360" w:lineRule="auto"/>
              <w:jc w:val="center"/>
              <w:rPr>
                <w:rFonts w:ascii="Times New Roman" w:eastAsia="Times New Roman" w:hAnsi="Times New Roman" w:cs="Times New Roman"/>
              </w:rPr>
            </w:pPr>
          </w:p>
          <w:p w14:paraId="2ED619D9" w14:textId="77777777" w:rsidR="00F9317A" w:rsidRDefault="00F9317A">
            <w:pPr>
              <w:spacing w:line="360" w:lineRule="auto"/>
              <w:jc w:val="center"/>
              <w:rPr>
                <w:rFonts w:ascii="Times New Roman" w:eastAsia="Times New Roman" w:hAnsi="Times New Roman" w:cs="Times New Roman"/>
              </w:rPr>
            </w:pPr>
          </w:p>
          <w:p w14:paraId="66AA638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103/25</w:t>
            </w:r>
          </w:p>
        </w:tc>
        <w:tc>
          <w:tcPr>
            <w:tcW w:w="2407" w:type="dxa"/>
            <w:shd w:val="clear" w:color="auto" w:fill="8EAADB"/>
          </w:tcPr>
          <w:p w14:paraId="31BA5AF6" w14:textId="77777777" w:rsidR="00F9317A" w:rsidRDefault="00F9317A">
            <w:pPr>
              <w:spacing w:line="360" w:lineRule="auto"/>
              <w:jc w:val="center"/>
              <w:rPr>
                <w:rFonts w:ascii="Times New Roman" w:eastAsia="Times New Roman" w:hAnsi="Times New Roman" w:cs="Times New Roman"/>
              </w:rPr>
            </w:pPr>
          </w:p>
          <w:p w14:paraId="55406C6D" w14:textId="77777777" w:rsidR="00F9317A" w:rsidRDefault="00F9317A">
            <w:pPr>
              <w:spacing w:line="360" w:lineRule="auto"/>
              <w:jc w:val="center"/>
              <w:rPr>
                <w:rFonts w:ascii="Times New Roman" w:eastAsia="Times New Roman" w:hAnsi="Times New Roman" w:cs="Times New Roman"/>
              </w:rPr>
            </w:pPr>
          </w:p>
          <w:p w14:paraId="238C825E" w14:textId="77777777" w:rsidR="00F9317A" w:rsidRDefault="00F9317A">
            <w:pPr>
              <w:spacing w:line="360" w:lineRule="auto"/>
              <w:jc w:val="center"/>
              <w:rPr>
                <w:rFonts w:ascii="Times New Roman" w:eastAsia="Times New Roman" w:hAnsi="Times New Roman" w:cs="Times New Roman"/>
              </w:rPr>
            </w:pPr>
          </w:p>
          <w:p w14:paraId="607211C9"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112/20</w:t>
            </w:r>
          </w:p>
        </w:tc>
        <w:tc>
          <w:tcPr>
            <w:tcW w:w="2407" w:type="dxa"/>
            <w:shd w:val="clear" w:color="auto" w:fill="FFE599"/>
          </w:tcPr>
          <w:p w14:paraId="13212A5B" w14:textId="77777777" w:rsidR="00F9317A" w:rsidRDefault="00F9317A">
            <w:pPr>
              <w:spacing w:line="360" w:lineRule="auto"/>
              <w:jc w:val="center"/>
              <w:rPr>
                <w:rFonts w:ascii="Times New Roman" w:eastAsia="Times New Roman" w:hAnsi="Times New Roman" w:cs="Times New Roman"/>
              </w:rPr>
            </w:pPr>
          </w:p>
          <w:p w14:paraId="7A62B2D5" w14:textId="77777777" w:rsidR="00F9317A" w:rsidRDefault="00F9317A">
            <w:pPr>
              <w:spacing w:line="360" w:lineRule="auto"/>
              <w:jc w:val="center"/>
              <w:rPr>
                <w:rFonts w:ascii="Times New Roman" w:eastAsia="Times New Roman" w:hAnsi="Times New Roman" w:cs="Times New Roman"/>
              </w:rPr>
            </w:pPr>
          </w:p>
          <w:p w14:paraId="3773840D" w14:textId="77777777" w:rsidR="00F9317A" w:rsidRDefault="00F9317A">
            <w:pPr>
              <w:spacing w:line="360" w:lineRule="auto"/>
              <w:jc w:val="center"/>
              <w:rPr>
                <w:rFonts w:ascii="Times New Roman" w:eastAsia="Times New Roman" w:hAnsi="Times New Roman" w:cs="Times New Roman"/>
              </w:rPr>
            </w:pPr>
          </w:p>
          <w:p w14:paraId="659DA523"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100/15</w:t>
            </w:r>
          </w:p>
          <w:p w14:paraId="6BD51551" w14:textId="77777777" w:rsidR="00F9317A" w:rsidRDefault="00F9317A">
            <w:pPr>
              <w:spacing w:line="360" w:lineRule="auto"/>
              <w:jc w:val="center"/>
              <w:rPr>
                <w:rFonts w:ascii="Times New Roman" w:eastAsia="Times New Roman" w:hAnsi="Times New Roman" w:cs="Times New Roman"/>
              </w:rPr>
            </w:pPr>
          </w:p>
          <w:p w14:paraId="689FA9F4"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*2024 m. buvo 11 tėvų, kuriems taikoma atvejo vadyba, tačiau jie neaugina nepilnamečių vaikų.</w:t>
            </w:r>
          </w:p>
        </w:tc>
      </w:tr>
    </w:tbl>
    <w:p w14:paraId="6EA76B13" w14:textId="77777777" w:rsidR="00F9317A" w:rsidRDefault="00F9317A">
      <w:pPr>
        <w:spacing w:line="360" w:lineRule="auto"/>
        <w:rPr>
          <w:rFonts w:ascii="Times New Roman" w:eastAsia="Times New Roman" w:hAnsi="Times New Roman" w:cs="Times New Roman"/>
          <w:i/>
        </w:rPr>
      </w:pPr>
    </w:p>
    <w:p w14:paraId="27C3BC74"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Iš pateiktų duomenų matyti, jog Ukmergės rajone socialinę riziką patiriančių vienišų motinų 2022 metais - 75 % , 2023 metais – 82 %,o 2024 metais – 75% daugiau nei tėvų.  Lietuva kartu su Estija, Latvija, Skandinavijos šalimis ir Jungtine Karalyste išsiskiria aukščiausiais vienišų tėvų, auginančių nepilnamečius vaikus, rodikliais ES. Taip pat tuo, jog su vaikais vienos dažniausiai gyvena būtent motinos. „Lietuvoje, pavyzdžiui, vienišų tėvų yra tik 3 proc., tuo tarpu Švedijoje – 30 proc., Danijoje – 23 proc. Mūsų visuomenėje labai didelė dalis vienišų motinų yra įgijusios aukštąjį išsilavinimą, taip pat bene aukščiausi jų užimtumo rodikliai</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 Tačiau nepaisant aukšto išsilavinimo ir užimtumo, šios grupės skurdo rizikos lygis yra irgi labai aukštas. Labai svarbus yra ir tėvo dalyvavimas išlaikant vaikus ir juos auginant, auklėjant. Taip ne tik prisidedama prie vaikų materialinės gerovės, bet išlaikomas tėvo ir vaiko ryšys, kuris yra svarbus vaiko raidai.  Maža dalis tėvų visą laiką po partnerystės iširimo moka vaiko išlaikymo pinigus, prisideda prie vaikų auklėjimo ir ugdymo. Dalis vaikų praranda tėvą iširus tėvų santuokai ar partnerystei.</w:t>
      </w:r>
    </w:p>
    <w:p w14:paraId="1B216E0F" w14:textId="77777777" w:rsidR="00F9317A" w:rsidRDefault="00F9317A">
      <w:pPr>
        <w:spacing w:line="360" w:lineRule="auto"/>
        <w:rPr>
          <w:rFonts w:ascii="Times New Roman" w:eastAsia="Times New Roman" w:hAnsi="Times New Roman" w:cs="Times New Roman"/>
          <w:i/>
        </w:rPr>
      </w:pPr>
    </w:p>
    <w:p w14:paraId="6C87E69A"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b/>
          <w:i/>
          <w:u w:val="single"/>
        </w:rPr>
        <w:t>Rekomendacijos:</w:t>
      </w:r>
    </w:p>
    <w:p w14:paraId="34A681C8"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p>
    <w:p w14:paraId="72CD956B" w14:textId="77777777" w:rsidR="00F9317A" w:rsidRDefault="00427B2D">
      <w:pPr>
        <w:numPr>
          <w:ilvl w:val="0"/>
          <w:numId w:val="12"/>
        </w:numPr>
        <w:pBdr>
          <w:top w:val="nil"/>
          <w:left w:val="nil"/>
          <w:bottom w:val="nil"/>
          <w:right w:val="nil"/>
          <w:between w:val="nil"/>
        </w:pBdr>
        <w:spacing w:after="0" w:line="360" w:lineRule="auto"/>
        <w:ind w:left="1418"/>
        <w:jc w:val="both"/>
        <w:rPr>
          <w:color w:val="000000"/>
        </w:rPr>
      </w:pPr>
      <w:bookmarkStart w:id="11" w:name="_Hlk195623009"/>
      <w:r>
        <w:rPr>
          <w:rFonts w:ascii="Times New Roman" w:eastAsia="Times New Roman" w:hAnsi="Times New Roman" w:cs="Times New Roman"/>
          <w:color w:val="000000"/>
        </w:rPr>
        <w:t>Analizuoti atvejo vadybos mažėjimo priežastis – ar tai įtakoja efektyvesnės priemonės, ar mažėjantis dėmesys socialiai jautrioms šeimoms/ mažesnis susidomėjimas teikiamoms paslaugoms, ar mažėjantis vaikų gimstamumas Ukmergės rajone.</w:t>
      </w:r>
    </w:p>
    <w:p w14:paraId="53EA19D0" w14:textId="77777777" w:rsidR="00F9317A" w:rsidRDefault="00427B2D">
      <w:pPr>
        <w:numPr>
          <w:ilvl w:val="0"/>
          <w:numId w:val="1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lastRenderedPageBreak/>
        <w:t>Plėtoti ir stiprinti prevencines programas, kurios padėtų šeimoms ankstyvoje stadijoje išvengti įtraukimo į socialinės rizikos grupę, užkirstų kelią socialinės rizikos faktoriams.</w:t>
      </w:r>
    </w:p>
    <w:p w14:paraId="56ED28C9" w14:textId="77777777" w:rsidR="00F9317A" w:rsidRDefault="00427B2D">
      <w:pPr>
        <w:numPr>
          <w:ilvl w:val="0"/>
          <w:numId w:val="12"/>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Didinti visuomenės švietimą apie socialines paslaugas ir jų prieinamumą. Pvz., didinti prieinamumą paslaugų vyrams (dalyvauti užsiėmimuose su vaikais kuriant artimesnį ryšį).</w:t>
      </w:r>
    </w:p>
    <w:p w14:paraId="63429A42" w14:textId="77777777" w:rsidR="00F9317A" w:rsidRDefault="00427B2D">
      <w:pPr>
        <w:numPr>
          <w:ilvl w:val="0"/>
          <w:numId w:val="12"/>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Stiprinti partnerystę/šeimos institutą besilaukiant ar bendrai susilaukus vaikų. Pvz., gydymo įstaigose įgyvendinti priemonę (programą) skatinančią vyrų įsitraukimą planuojant ar laukiant vaiko gimimo.</w:t>
      </w:r>
    </w:p>
    <w:bookmarkEnd w:id="11"/>
    <w:p w14:paraId="0D24BDC1" w14:textId="77777777" w:rsidR="00F9317A" w:rsidRDefault="00F9317A">
      <w:pPr>
        <w:spacing w:line="360" w:lineRule="auto"/>
        <w:jc w:val="both"/>
        <w:rPr>
          <w:rFonts w:ascii="Times New Roman" w:eastAsia="Times New Roman" w:hAnsi="Times New Roman" w:cs="Times New Roman"/>
        </w:rPr>
      </w:pPr>
    </w:p>
    <w:p w14:paraId="55905E8B" w14:textId="77777777" w:rsidR="00F9317A" w:rsidRDefault="00427B2D">
      <w:pPr>
        <w:spacing w:line="360" w:lineRule="auto"/>
        <w:jc w:val="both"/>
        <w:rPr>
          <w:rFonts w:ascii="Times New Roman" w:eastAsia="Times New Roman" w:hAnsi="Times New Roman" w:cs="Times New Roman"/>
          <w:i/>
        </w:rPr>
      </w:pPr>
      <w:r>
        <w:rPr>
          <w:rFonts w:ascii="Times New Roman" w:eastAsia="Times New Roman" w:hAnsi="Times New Roman" w:cs="Times New Roman"/>
          <w:i/>
        </w:rPr>
        <w:t>Švietimo paslaugos</w:t>
      </w:r>
    </w:p>
    <w:p w14:paraId="1E87D4A3" w14:textId="77777777" w:rsidR="00F9317A" w:rsidRDefault="00F9317A">
      <w:pPr>
        <w:spacing w:line="360" w:lineRule="auto"/>
        <w:jc w:val="both"/>
        <w:rPr>
          <w:rFonts w:ascii="Times New Roman" w:eastAsia="Times New Roman" w:hAnsi="Times New Roman" w:cs="Times New Roman"/>
          <w:i/>
        </w:rPr>
      </w:pPr>
    </w:p>
    <w:p w14:paraId="5BF53865"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Ukmergės technologijų ir verslo mokykla</w:t>
      </w:r>
    </w:p>
    <w:p w14:paraId="698169F5" w14:textId="77777777" w:rsidR="00F9317A" w:rsidRDefault="00F9317A">
      <w:pPr>
        <w:spacing w:line="360" w:lineRule="auto"/>
        <w:jc w:val="center"/>
        <w:rPr>
          <w:rFonts w:ascii="Times New Roman" w:eastAsia="Times New Roman" w:hAnsi="Times New Roman" w:cs="Times New Roman"/>
          <w:i/>
        </w:rPr>
      </w:pPr>
    </w:p>
    <w:p w14:paraId="24CAD218"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technologijų ir verslo mokykla teikia profesinį bei bendrąjį išsilavinimą. Kiekvienais metais mokykloje mokinių gretas papildo ne tik pagrindinę bendrojo ugdymo programą baigę mokiniai, tačiau įgyti specialybės ateina vis daugiau baigusiųjų vidurines mokyklas.</w:t>
      </w:r>
      <w:r>
        <w:rPr>
          <w:rFonts w:ascii="Times New Roman" w:eastAsia="Times New Roman" w:hAnsi="Times New Roman" w:cs="Times New Roman"/>
        </w:rPr>
        <w:br/>
        <w:t>Bendradarbiaudami su Kauno technologijos universitetu, Utenos kolegija ir kitomis aukštosiomis mokyklomis, ši mokykla stengiasi mokiniams sudaryti sąlygas įgyti ne tik profesinį išsilavinimą, bet ir baigti bakalauro ar magistro studijas, taip pat suteikiamos plačios galimybės kelti kvalifikaciją žmonėms, jau dirbantiems įvairiose srityse. Mokykla ne tik suteikia profesiją, bet stengiasi ugdyti pilietiškus, socialiai brandžius, sugebančius įprasminti save šiuolaikiniame pasaulyje žmones.</w:t>
      </w:r>
      <w:r>
        <w:rPr>
          <w:rFonts w:ascii="Times New Roman" w:eastAsia="Times New Roman" w:hAnsi="Times New Roman" w:cs="Times New Roman"/>
        </w:rPr>
        <w:br/>
        <w:t> </w:t>
      </w:r>
    </w:p>
    <w:p w14:paraId="13EAA063"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t>Misija</w:t>
      </w:r>
    </w:p>
    <w:p w14:paraId="2B17BC40" w14:textId="77777777" w:rsidR="00F9317A" w:rsidRDefault="00427B2D">
      <w:pPr>
        <w:numPr>
          <w:ilvl w:val="0"/>
          <w:numId w:val="13"/>
        </w:numPr>
        <w:spacing w:line="360" w:lineRule="auto"/>
        <w:jc w:val="both"/>
      </w:pPr>
      <w:r>
        <w:rPr>
          <w:rFonts w:ascii="Times New Roman" w:eastAsia="Times New Roman" w:hAnsi="Times New Roman" w:cs="Times New Roman"/>
        </w:rPr>
        <w:t>Ugdyti asmenybes, gebančias socializuotis nuolat kintančiomis sąlygomis įvairiose visuomenės veiklos ir darbo srityse bei įprasminančias savo gyvenimą dabarties tikrovėje.</w:t>
      </w:r>
    </w:p>
    <w:p w14:paraId="489DA543" w14:textId="77777777" w:rsidR="00F9317A" w:rsidRPr="00DB2272" w:rsidRDefault="00427B2D">
      <w:pPr>
        <w:numPr>
          <w:ilvl w:val="0"/>
          <w:numId w:val="13"/>
        </w:numPr>
        <w:spacing w:line="360" w:lineRule="auto"/>
        <w:jc w:val="both"/>
      </w:pPr>
      <w:r>
        <w:rPr>
          <w:rFonts w:ascii="Times New Roman" w:eastAsia="Times New Roman" w:hAnsi="Times New Roman" w:cs="Times New Roman"/>
        </w:rPr>
        <w:t>Rengti specialistus, atitinkančius visuomenės ir regiono poreikius, gebančius pritaikyti savo žinias ir įgūdžius dinamiškoje informacinėje visuomenėje.</w:t>
      </w:r>
    </w:p>
    <w:p w14:paraId="3843B582" w14:textId="77777777" w:rsidR="00DB2272" w:rsidRDefault="00DB2272" w:rsidP="00DB2272">
      <w:pPr>
        <w:spacing w:line="360" w:lineRule="auto"/>
        <w:ind w:left="720"/>
        <w:jc w:val="both"/>
      </w:pPr>
    </w:p>
    <w:p w14:paraId="62D9D627" w14:textId="77777777" w:rsidR="00F9317A" w:rsidRDefault="00427B2D">
      <w:pPr>
        <w:spacing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Vizija</w:t>
      </w:r>
    </w:p>
    <w:p w14:paraId="59F975B3" w14:textId="77777777" w:rsidR="00F9317A" w:rsidRDefault="00427B2D">
      <w:pPr>
        <w:numPr>
          <w:ilvl w:val="0"/>
          <w:numId w:val="14"/>
        </w:numPr>
        <w:spacing w:line="360" w:lineRule="auto"/>
        <w:jc w:val="both"/>
      </w:pPr>
      <w:r>
        <w:rPr>
          <w:rFonts w:ascii="Times New Roman" w:eastAsia="Times New Roman" w:hAnsi="Times New Roman" w:cs="Times New Roman"/>
        </w:rPr>
        <w:t>Atvira, besimokanti ir besikeičianti organizacija, veiklą grindžianti aukštos kokybės principais, puoselėjanti kultūrą, grįstą pasitikėjimu ir atsakomybe, suteikianti galimybes kiekvieno augimui ir saviraiškai.</w:t>
      </w:r>
    </w:p>
    <w:p w14:paraId="52254492"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technologijų ir verslo mokykloje nemokamai įgyti specialybę galima šiais pjūviais: turintiems pagrindinį išsilavinimą, turintiems vidurinį išsilavinimą, norintiems persikvalifikuoti ar tobulinti turimą kvalifikaciją</w:t>
      </w:r>
      <w:r>
        <w:rPr>
          <w:rFonts w:ascii="Times New Roman" w:eastAsia="Times New Roman" w:hAnsi="Times New Roman" w:cs="Times New Roman"/>
          <w:vertAlign w:val="superscript"/>
        </w:rPr>
        <w:footnoteReference w:id="14"/>
      </w:r>
      <w:r>
        <w:rPr>
          <w:rFonts w:ascii="Times New Roman" w:eastAsia="Times New Roman" w:hAnsi="Times New Roman" w:cs="Times New Roman"/>
        </w:rPr>
        <w:t xml:space="preserve">. Plačiau apie tai - </w:t>
      </w:r>
      <w:hyperlink r:id="rId25">
        <w:r>
          <w:rPr>
            <w:rFonts w:ascii="Times New Roman" w:eastAsia="Times New Roman" w:hAnsi="Times New Roman" w:cs="Times New Roman"/>
            <w:color w:val="0563C1"/>
            <w:u w:val="single"/>
          </w:rPr>
          <w:t>Ukmergės technologijų ir verslo mokykla</w:t>
        </w:r>
      </w:hyperlink>
      <w:r>
        <w:rPr>
          <w:rFonts w:ascii="Times New Roman" w:eastAsia="Times New Roman" w:hAnsi="Times New Roman" w:cs="Times New Roman"/>
        </w:rPr>
        <w:t xml:space="preserve"> . </w:t>
      </w:r>
    </w:p>
    <w:p w14:paraId="7AC46822"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technologijų ir verslo mokykla moksleiviams/ studentams suteikia galimybę apsigyventi įstaigai priklausančiame bendrabutyje, už kurį mėnesinis mokestis yra 10 eurų. Tokiu būdu užtikrinamos palankios sąlygos padėti išsilavinimą gauti ne tik mieste, tačiau ir rajone gyvenantiems asmenims, ar kitų miestų gyventojams. Bendrabutyje sudaryta patogi gyvenimui ir mokymuisi aplinka. Šiuo metu bendrabutyje yra paruoštos 174 gyvenamos vietos. Kiekviename kambaryje yra mokiniui skirta poilsio ir darbo vieta, stalas, kėdė, lova, šaldytuvas, individualaus naudojimosi patalpos (koridorius, tualetas, prausykla). Bendrabutyje veikia bevielis internetas, kuriuo gali naudotis kiekvienas mokinys, turintis kompiuterį. Kiekviename aukšte yra televizorius,  virtuvė, veikia  elektrinė viryklė ir mikrobangų krosnelės, dušai. Bendrabutyje gyvenantys mokiniai laisvalaikį gali leisti papildomo ugdymo būreliuose.</w:t>
      </w:r>
    </w:p>
    <w:p w14:paraId="5BDBCB0C"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Ukmergės technologijų ir verslo mokykloje moksleiviams suteikiama galimybė gauti stipendijas bei materialinę paramą. Mokykla, vadovaudamasi 2025 m. sausio 2 d. „Mokinių mokymosi, socialinės stipendijos bei materialinės paramos skyrimo tvarkos aprašu“ nustato stipendijų ir kitos materialinės paramos skyrimo, mokėjimo ir nutraukimo mokiniams, kurie mokosi mokykloje valstybės finansuojamose vietose pagal profesinio mokymo programas ar jų modulius siekdami įgyti pirmąją kvalifikaciją, tvarką, stipendijų ir kitos materialinės paramos dydžius. Skiriamų stipendijų ir kitos materialinės paramos tikslas – skatinti mokinius, kurie mokosi pagal programas, siekdami įgyti pirmąją kvalifikaciją ar kompetencijas, už jų mokymosi pažangą ir geriausius mokymosi pasiekimus, už dalyvavimą įvairiose veiklose, profesinio meistriškumo konkursuose, dalykinėse olimpiadose bei konkursuose, didinti profesinio mokymo prieinamumą ir mokymosi sąlygas mokiniams, pablogėjus jų socialinei ir materialinei padėčiai, mokiniams, turintiems specialiųjų ugdymosi poreikių. </w:t>
      </w:r>
    </w:p>
    <w:p w14:paraId="2B35E86B" w14:textId="77777777" w:rsidR="002D3E6C" w:rsidRDefault="002D3E6C">
      <w:pPr>
        <w:spacing w:line="360" w:lineRule="auto"/>
        <w:ind w:firstLine="1134"/>
        <w:jc w:val="both"/>
        <w:rPr>
          <w:rFonts w:ascii="Times New Roman" w:eastAsia="Times New Roman" w:hAnsi="Times New Roman" w:cs="Times New Roman"/>
        </w:rPr>
      </w:pPr>
    </w:p>
    <w:p w14:paraId="1A097E60" w14:textId="77777777" w:rsidR="00F9317A" w:rsidRDefault="00427B2D">
      <w:pPr>
        <w:spacing w:line="360" w:lineRule="auto"/>
        <w:ind w:firstLine="1134"/>
        <w:jc w:val="both"/>
        <w:rPr>
          <w:rFonts w:ascii="Times New Roman" w:eastAsia="Times New Roman" w:hAnsi="Times New Roman" w:cs="Times New Roman"/>
          <w:b/>
        </w:rPr>
      </w:pPr>
      <w:r>
        <w:rPr>
          <w:rFonts w:ascii="Times New Roman" w:eastAsia="Times New Roman" w:hAnsi="Times New Roman" w:cs="Times New Roman"/>
          <w:b/>
        </w:rPr>
        <w:t xml:space="preserve">Stipendijų rūšys ir jų dydžiai: </w:t>
      </w:r>
    </w:p>
    <w:p w14:paraId="7941FBBE" w14:textId="77777777" w:rsidR="00F9317A" w:rsidRDefault="00427B2D">
      <w:pPr>
        <w:numPr>
          <w:ilvl w:val="1"/>
          <w:numId w:val="13"/>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Mokymosi stipendija: </w:t>
      </w:r>
    </w:p>
    <w:p w14:paraId="7363A42D"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už mokymosi pažangą ir mokymosi pasiekimus, mažiausia – 0,5 bazinių socialinių išmokų (toliau - BSI) dydžio, didžiausia – 3 BSI;</w:t>
      </w:r>
    </w:p>
    <w:p w14:paraId="509E51CD"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už dalyvavimą veiklose (savanoriškoje ir nevyriausybinių organizacijų, kultūrinėje, sportinėje, teikėjo savivaldos, profesinio informavimo, prisidedant prie profesinio mokymo populiarinimo), profesinio meistriškumo konkursuose, dalykinėse olimpiadose bei konkursuose, mažiausia – 0,5 BSI, didžiausia – 5 BSI.</w:t>
      </w:r>
    </w:p>
    <w:p w14:paraId="64B4FE43" w14:textId="77777777" w:rsidR="00F9317A" w:rsidRDefault="00427B2D">
      <w:pPr>
        <w:numPr>
          <w:ilvl w:val="1"/>
          <w:numId w:val="13"/>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Socialinė stipendija, lygi 3 BSI, mokiniui:</w:t>
      </w:r>
    </w:p>
    <w:p w14:paraId="0E8B338C" w14:textId="77777777" w:rsidR="00F9317A" w:rsidRDefault="00427B2D">
      <w:pPr>
        <w:numPr>
          <w:ilvl w:val="0"/>
          <w:numId w:val="1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kuris yra vienas iš bendrai gyvenančių asmenų arba vienas gyvenantis asmuo, turintis teisę gauti arba gaunantis socialinę pašalpą pagal Lietuvos Respublikos piniginės socialinės paramos nepasiturintiems gyventojams įstatyme nurodytas sąlygas;</w:t>
      </w:r>
    </w:p>
    <w:p w14:paraId="0D454838" w14:textId="77777777" w:rsidR="00F9317A" w:rsidRDefault="00427B2D">
      <w:pPr>
        <w:numPr>
          <w:ilvl w:val="0"/>
          <w:numId w:val="1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esančiam iš šeimos, auginančios (globojančios, rūpinančios) tris ir daugiau vaikų iki 18 metų, arba mokiniui, kuris pats augina (globoja, rūpina) tris ir daugiau vaikų iki 18 metų; </w:t>
      </w:r>
    </w:p>
    <w:p w14:paraId="35F05553" w14:textId="77777777" w:rsidR="00F9317A" w:rsidRDefault="00427B2D">
      <w:pPr>
        <w:numPr>
          <w:ilvl w:val="0"/>
          <w:numId w:val="17"/>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jo specialiesiems ugdymosi poreikiams dėl įgimtų ar įgytų sutrikimų tenkinti. </w:t>
      </w:r>
    </w:p>
    <w:p w14:paraId="600627D8" w14:textId="77777777" w:rsidR="00F9317A" w:rsidRDefault="00427B2D">
      <w:pPr>
        <w:numPr>
          <w:ilvl w:val="1"/>
          <w:numId w:val="13"/>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Kita materialinė parama teikiama mokiniui, kurio materialinė būklė tapo sunki: </w:t>
      </w:r>
    </w:p>
    <w:p w14:paraId="67336960" w14:textId="77777777" w:rsidR="00F9317A" w:rsidRDefault="00427B2D">
      <w:pPr>
        <w:numPr>
          <w:ilvl w:val="0"/>
          <w:numId w:val="18"/>
        </w:numPr>
        <w:pBdr>
          <w:top w:val="nil"/>
          <w:left w:val="nil"/>
          <w:bottom w:val="nil"/>
          <w:right w:val="nil"/>
          <w:between w:val="nil"/>
        </w:pBdr>
        <w:spacing w:after="0" w:line="360" w:lineRule="auto"/>
        <w:ind w:hanging="294"/>
        <w:jc w:val="both"/>
        <w:rPr>
          <w:color w:val="000000"/>
        </w:rPr>
      </w:pPr>
      <w:r>
        <w:rPr>
          <w:rFonts w:ascii="Times New Roman" w:eastAsia="Times New Roman" w:hAnsi="Times New Roman" w:cs="Times New Roman"/>
          <w:color w:val="000000"/>
        </w:rPr>
        <w:t xml:space="preserve">dėl stichinės nelaimės ar turto netekimo – 2 bazinių socialinių išmokų dydžio; </w:t>
      </w:r>
    </w:p>
    <w:p w14:paraId="3A5E74E5" w14:textId="77777777" w:rsidR="00F9317A" w:rsidRDefault="00427B2D">
      <w:pPr>
        <w:numPr>
          <w:ilvl w:val="0"/>
          <w:numId w:val="18"/>
        </w:numPr>
        <w:pBdr>
          <w:top w:val="nil"/>
          <w:left w:val="nil"/>
          <w:bottom w:val="nil"/>
          <w:right w:val="nil"/>
          <w:between w:val="nil"/>
        </w:pBdr>
        <w:spacing w:line="360" w:lineRule="auto"/>
        <w:ind w:hanging="294"/>
        <w:jc w:val="both"/>
        <w:rPr>
          <w:color w:val="000000"/>
        </w:rPr>
      </w:pPr>
      <w:r>
        <w:rPr>
          <w:rFonts w:ascii="Times New Roman" w:eastAsia="Times New Roman" w:hAnsi="Times New Roman" w:cs="Times New Roman"/>
          <w:color w:val="000000"/>
        </w:rPr>
        <w:t>dėl jo paties ligos, artimųjų giminaičių, globėjų, rūpintojų, sutuoktinio, partnerio, sugyventinio, jo tėvų, vaikų (įvaikių), brolių (įbrolių) ir seserų (įseserių), taip pat išlaikytinių, kurių globėju ar rūpintoju įstatymų nustatyta tvarka yra paskirtas mokinys, ligos ar mirties – 3 bazinių socialinių išmokų dydžio.</w:t>
      </w:r>
    </w:p>
    <w:p w14:paraId="54B75A0B"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Ukmergės technologijų ir verslo mokyklos pateiktais duomenimis, 2024 metais mokykloje mokėsi apie 60 % vaikinų ir 40 % merginų, iš jų – 80% Ukmergės rajono savivaldybės gyventojų.</w:t>
      </w:r>
    </w:p>
    <w:p w14:paraId="19064492" w14:textId="77777777" w:rsidR="00F9317A" w:rsidRDefault="00F9317A">
      <w:pPr>
        <w:spacing w:line="360" w:lineRule="auto"/>
        <w:jc w:val="both"/>
        <w:rPr>
          <w:rFonts w:ascii="Times New Roman" w:eastAsia="Times New Roman" w:hAnsi="Times New Roman" w:cs="Times New Roman"/>
        </w:rPr>
      </w:pPr>
    </w:p>
    <w:p w14:paraId="0E7FE8CB" w14:textId="77777777" w:rsidR="002D3E6C" w:rsidRDefault="002D3E6C">
      <w:pPr>
        <w:spacing w:line="360" w:lineRule="auto"/>
        <w:jc w:val="both"/>
        <w:rPr>
          <w:rFonts w:ascii="Times New Roman" w:eastAsia="Times New Roman" w:hAnsi="Times New Roman" w:cs="Times New Roman"/>
        </w:rPr>
      </w:pPr>
    </w:p>
    <w:p w14:paraId="4BA3E9A2" w14:textId="77777777" w:rsidR="002D3E6C" w:rsidRDefault="002D3E6C">
      <w:pPr>
        <w:spacing w:line="360" w:lineRule="auto"/>
        <w:jc w:val="both"/>
        <w:rPr>
          <w:rFonts w:ascii="Times New Roman" w:eastAsia="Times New Roman" w:hAnsi="Times New Roman" w:cs="Times New Roman"/>
        </w:rPr>
      </w:pPr>
    </w:p>
    <w:p w14:paraId="39B8D65A" w14:textId="77777777" w:rsidR="002D3E6C" w:rsidRDefault="002D3E6C">
      <w:pPr>
        <w:spacing w:line="360" w:lineRule="auto"/>
        <w:jc w:val="both"/>
        <w:rPr>
          <w:rFonts w:ascii="Times New Roman" w:eastAsia="Times New Roman" w:hAnsi="Times New Roman" w:cs="Times New Roman"/>
        </w:rPr>
      </w:pPr>
    </w:p>
    <w:p w14:paraId="4BD17D41" w14:textId="77777777" w:rsidR="002D3E6C" w:rsidRDefault="002D3E6C">
      <w:pPr>
        <w:spacing w:line="360" w:lineRule="auto"/>
        <w:jc w:val="both"/>
        <w:rPr>
          <w:rFonts w:ascii="Times New Roman" w:eastAsia="Times New Roman" w:hAnsi="Times New Roman" w:cs="Times New Roman"/>
        </w:rPr>
      </w:pPr>
    </w:p>
    <w:p w14:paraId="42E2AF66" w14:textId="77777777" w:rsidR="002D3E6C" w:rsidRDefault="002D3E6C">
      <w:pPr>
        <w:spacing w:line="360" w:lineRule="auto"/>
        <w:jc w:val="both"/>
        <w:rPr>
          <w:rFonts w:ascii="Times New Roman" w:eastAsia="Times New Roman" w:hAnsi="Times New Roman" w:cs="Times New Roman"/>
        </w:rPr>
      </w:pPr>
    </w:p>
    <w:p w14:paraId="20815016"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*Mokyklą baigė:</w:t>
      </w:r>
    </w:p>
    <w:p w14:paraId="1BEA1491"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r>
        <w:rPr>
          <w:rFonts w:ascii="Times New Roman" w:eastAsia="Times New Roman" w:hAnsi="Times New Roman" w:cs="Times New Roman"/>
          <w:i/>
          <w:noProof/>
          <w:color w:val="000000"/>
        </w:rPr>
        <w:drawing>
          <wp:inline distT="0" distB="0" distL="0" distR="0" wp14:anchorId="09D63194" wp14:editId="7938A014">
            <wp:extent cx="5486400" cy="32004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486400" cy="3200400"/>
                    </a:xfrm>
                    <a:prstGeom prst="rect">
                      <a:avLst/>
                    </a:prstGeom>
                    <a:ln/>
                  </pic:spPr>
                </pic:pic>
              </a:graphicData>
            </a:graphic>
          </wp:inline>
        </w:drawing>
      </w:r>
    </w:p>
    <w:p w14:paraId="7E23B778"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p>
    <w:p w14:paraId="3B426AA9"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*Mokyklą pradėjo lankyti:</w:t>
      </w:r>
    </w:p>
    <w:p w14:paraId="7E0296CE"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r>
        <w:rPr>
          <w:rFonts w:ascii="Times New Roman" w:eastAsia="Times New Roman" w:hAnsi="Times New Roman" w:cs="Times New Roman"/>
          <w:i/>
          <w:noProof/>
          <w:color w:val="000000"/>
        </w:rPr>
        <w:drawing>
          <wp:inline distT="0" distB="0" distL="0" distR="0" wp14:anchorId="0C620AA4" wp14:editId="283EF44B">
            <wp:extent cx="5486400" cy="32004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5486400" cy="3200400"/>
                    </a:xfrm>
                    <a:prstGeom prst="rect">
                      <a:avLst/>
                    </a:prstGeom>
                    <a:ln/>
                  </pic:spPr>
                </pic:pic>
              </a:graphicData>
            </a:graphic>
          </wp:inline>
        </w:drawing>
      </w:r>
    </w:p>
    <w:p w14:paraId="44604CA1"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p>
    <w:p w14:paraId="3D6896A1"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rPr>
      </w:pPr>
    </w:p>
    <w:p w14:paraId="49B44064" w14:textId="0D6FB513" w:rsidR="00F9317A" w:rsidRDefault="00427B2D" w:rsidP="002D3E6C">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Atsižvelgiant į pateiktus duomenis matyti, kad Ukmergės technologijų mokykla savo veikla mažina asmenų socialinę atskirtį,  suteikia lanksčias sąlygas mokymuisi, profesiniam </w:t>
      </w:r>
      <w:r>
        <w:rPr>
          <w:rFonts w:ascii="Times New Roman" w:eastAsia="Times New Roman" w:hAnsi="Times New Roman" w:cs="Times New Roman"/>
          <w:color w:val="000000"/>
        </w:rPr>
        <w:lastRenderedPageBreak/>
        <w:t>prieinamumui. Teikia pagalbą pablogėjus mokinių socialiniai ir materialinei padėčiai, bei mokiniams turintiems specialiųjų ugdymosi poreikių.</w:t>
      </w:r>
    </w:p>
    <w:p w14:paraId="23170C21" w14:textId="77777777" w:rsidR="00F9317A" w:rsidRDefault="00427B2D">
      <w:pPr>
        <w:spacing w:line="360" w:lineRule="auto"/>
        <w:jc w:val="both"/>
        <w:rPr>
          <w:rFonts w:ascii="Times New Roman" w:eastAsia="Times New Roman" w:hAnsi="Times New Roman" w:cs="Times New Roman"/>
          <w:b/>
          <w:i/>
          <w:u w:val="single"/>
        </w:rPr>
      </w:pPr>
      <w:r>
        <w:rPr>
          <w:rFonts w:ascii="Times New Roman" w:eastAsia="Times New Roman" w:hAnsi="Times New Roman" w:cs="Times New Roman"/>
          <w:b/>
          <w:i/>
          <w:u w:val="single"/>
        </w:rPr>
        <w:t>Rekomendacijos:</w:t>
      </w:r>
    </w:p>
    <w:p w14:paraId="4639129F" w14:textId="77777777" w:rsidR="00F9317A" w:rsidRDefault="00427B2D">
      <w:pPr>
        <w:numPr>
          <w:ilvl w:val="0"/>
          <w:numId w:val="19"/>
        </w:numPr>
        <w:pBdr>
          <w:top w:val="nil"/>
          <w:left w:val="nil"/>
          <w:bottom w:val="nil"/>
          <w:right w:val="nil"/>
          <w:between w:val="nil"/>
        </w:pBdr>
        <w:spacing w:line="360" w:lineRule="auto"/>
        <w:jc w:val="both"/>
        <w:rPr>
          <w:color w:val="000000"/>
        </w:rPr>
      </w:pPr>
      <w:bookmarkStart w:id="12" w:name="_Hlk195623018"/>
      <w:r>
        <w:rPr>
          <w:rFonts w:ascii="Times New Roman" w:eastAsia="Times New Roman" w:hAnsi="Times New Roman" w:cs="Times New Roman"/>
          <w:color w:val="000000"/>
        </w:rPr>
        <w:t>Skatinti Ukmergės rajono savivaldybės gyventojus, ypatingai jaunimą pasinaudoti galimybe mokytis, įgyti profesiją, pasinaudoti stipendijos gavimo bei apgyvendinimo galimybėmis. Tai padėtų asmenims pabaigus mokyklą lengviau įsitraukti į darbo rinką, bei mažintų socialinę atskirtį. (pvz. reklamuoti mokyklos internetinį puslapį su pateikta, asmenis mokytis būtent šioje mokykloje motyvuojančia informacija, plakatai viešose bei jaunimo susibūrimų vietose, seniūnijose. Taip pat, įstaigos atstovų organizuojami pranešimai rajono bei miesto mokyklose).</w:t>
      </w:r>
    </w:p>
    <w:bookmarkEnd w:id="12"/>
    <w:p w14:paraId="168C464A" w14:textId="77777777" w:rsidR="00F9317A" w:rsidRDefault="00F9317A">
      <w:pPr>
        <w:spacing w:line="360" w:lineRule="auto"/>
        <w:ind w:left="1080"/>
        <w:jc w:val="both"/>
        <w:rPr>
          <w:rFonts w:ascii="Times New Roman" w:eastAsia="Times New Roman" w:hAnsi="Times New Roman" w:cs="Times New Roman"/>
          <w:i/>
        </w:rPr>
      </w:pPr>
    </w:p>
    <w:p w14:paraId="7AC7F95B" w14:textId="77777777" w:rsidR="00F9317A" w:rsidRDefault="00F9317A" w:rsidP="0099530E">
      <w:pPr>
        <w:pBdr>
          <w:top w:val="nil"/>
          <w:left w:val="nil"/>
          <w:bottom w:val="nil"/>
          <w:right w:val="nil"/>
          <w:between w:val="nil"/>
        </w:pBdr>
        <w:spacing w:after="0" w:line="360" w:lineRule="auto"/>
        <w:jc w:val="both"/>
        <w:rPr>
          <w:rFonts w:ascii="Times New Roman" w:eastAsia="Times New Roman" w:hAnsi="Times New Roman" w:cs="Times New Roman"/>
          <w:i/>
          <w:color w:val="000000"/>
        </w:rPr>
      </w:pPr>
    </w:p>
    <w:p w14:paraId="64B60959" w14:textId="77777777" w:rsidR="00F9317A" w:rsidRDefault="00427B2D">
      <w:pPr>
        <w:pBdr>
          <w:top w:val="nil"/>
          <w:left w:val="nil"/>
          <w:bottom w:val="nil"/>
          <w:right w:val="nil"/>
          <w:between w:val="nil"/>
        </w:pBdr>
        <w:spacing w:after="0" w:line="360" w:lineRule="auto"/>
        <w:ind w:left="720"/>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Užimtumo tarnybos Ukmergės skyrius</w:t>
      </w:r>
    </w:p>
    <w:p w14:paraId="36918DC0" w14:textId="77777777" w:rsidR="00F9317A" w:rsidRDefault="00F9317A">
      <w:pPr>
        <w:pBdr>
          <w:top w:val="nil"/>
          <w:left w:val="nil"/>
          <w:bottom w:val="nil"/>
          <w:right w:val="nil"/>
          <w:between w:val="nil"/>
        </w:pBdr>
        <w:spacing w:after="0" w:line="360" w:lineRule="auto"/>
        <w:ind w:left="720"/>
        <w:jc w:val="center"/>
        <w:rPr>
          <w:rFonts w:ascii="Times New Roman" w:eastAsia="Times New Roman" w:hAnsi="Times New Roman" w:cs="Times New Roman"/>
          <w:i/>
          <w:color w:val="000000"/>
        </w:rPr>
      </w:pPr>
    </w:p>
    <w:p w14:paraId="08F7C03E" w14:textId="77777777" w:rsidR="00F9317A" w:rsidRDefault="00F9317A">
      <w:pPr>
        <w:pBdr>
          <w:top w:val="nil"/>
          <w:left w:val="nil"/>
          <w:bottom w:val="nil"/>
          <w:right w:val="nil"/>
          <w:between w:val="nil"/>
        </w:pBdr>
        <w:spacing w:after="0" w:line="360" w:lineRule="auto"/>
        <w:ind w:left="720"/>
        <w:jc w:val="center"/>
        <w:rPr>
          <w:rFonts w:ascii="Times New Roman" w:eastAsia="Times New Roman" w:hAnsi="Times New Roman" w:cs="Times New Roman"/>
          <w:i/>
          <w:color w:val="000000"/>
        </w:rPr>
      </w:pPr>
    </w:p>
    <w:p w14:paraId="2396B48F"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Užimtumo tarnybos prie Lietuvos Respublikos socialinės apsaugos ir darbo ministerijos duomenimis: </w:t>
      </w:r>
    </w:p>
    <w:p w14:paraId="6799A7F7"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color w:val="000000"/>
        </w:rPr>
      </w:pPr>
      <w:r>
        <w:rPr>
          <w:rFonts w:ascii="Times New Roman" w:eastAsia="Times New Roman" w:hAnsi="Times New Roman" w:cs="Times New Roman"/>
          <w:color w:val="000000"/>
        </w:rPr>
        <w:t>2022 m. Užimtumo tarnybos Ukmergės skyrius skyrė finansavimą 164 asmenų profesijos įsigijimui;</w:t>
      </w:r>
    </w:p>
    <w:p w14:paraId="0CCD9CA7"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color w:val="000000"/>
        </w:rPr>
      </w:pPr>
      <w:r>
        <w:rPr>
          <w:rFonts w:ascii="Times New Roman" w:eastAsia="Times New Roman" w:hAnsi="Times New Roman" w:cs="Times New Roman"/>
          <w:color w:val="000000"/>
        </w:rPr>
        <w:t>2023 m. Užimtumo tarnybos Ukmergės skyrius skyrė finansavimą 57 asmenims profesijos įsigijimui;</w:t>
      </w:r>
    </w:p>
    <w:p w14:paraId="46FF780D"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color w:val="000000"/>
        </w:rPr>
      </w:pPr>
      <w:r>
        <w:rPr>
          <w:rFonts w:ascii="Times New Roman" w:eastAsia="Times New Roman" w:hAnsi="Times New Roman" w:cs="Times New Roman"/>
          <w:color w:val="000000"/>
        </w:rPr>
        <w:t>2024 m. Užimtumo tarnybos Ukmergės skyrius skyrė finansavimą 52 asmenims profesijos įsigijimui.</w:t>
      </w:r>
    </w:p>
    <w:p w14:paraId="51AD6C34" w14:textId="77777777" w:rsidR="00F9317A" w:rsidRDefault="00F9317A">
      <w:pPr>
        <w:pBdr>
          <w:top w:val="nil"/>
          <w:left w:val="nil"/>
          <w:bottom w:val="nil"/>
          <w:right w:val="nil"/>
          <w:between w:val="nil"/>
        </w:pBdr>
        <w:spacing w:after="0" w:line="360" w:lineRule="auto"/>
        <w:ind w:left="720" w:firstLine="414"/>
        <w:jc w:val="both"/>
        <w:rPr>
          <w:rFonts w:ascii="Times New Roman" w:eastAsia="Times New Roman" w:hAnsi="Times New Roman" w:cs="Times New Roman"/>
          <w:color w:val="000000"/>
        </w:rPr>
      </w:pPr>
    </w:p>
    <w:p w14:paraId="051CECCC" w14:textId="77777777" w:rsidR="00F9317A" w:rsidRDefault="00F9317A">
      <w:pPr>
        <w:pBdr>
          <w:top w:val="nil"/>
          <w:left w:val="nil"/>
          <w:bottom w:val="nil"/>
          <w:right w:val="nil"/>
          <w:between w:val="nil"/>
        </w:pBdr>
        <w:spacing w:after="0" w:line="360" w:lineRule="auto"/>
        <w:ind w:left="720" w:firstLine="414"/>
        <w:jc w:val="both"/>
        <w:rPr>
          <w:rFonts w:ascii="Times New Roman" w:eastAsia="Times New Roman" w:hAnsi="Times New Roman" w:cs="Times New Roman"/>
          <w:color w:val="000000"/>
        </w:rPr>
      </w:pPr>
    </w:p>
    <w:p w14:paraId="41B502C9" w14:textId="77777777" w:rsidR="00F9317A" w:rsidRDefault="00427B2D">
      <w:pPr>
        <w:pBdr>
          <w:top w:val="nil"/>
          <w:left w:val="nil"/>
          <w:bottom w:val="nil"/>
          <w:right w:val="nil"/>
          <w:between w:val="nil"/>
        </w:pBdr>
        <w:spacing w:line="360" w:lineRule="auto"/>
        <w:ind w:left="720" w:firstLine="414"/>
        <w:jc w:val="both"/>
        <w:rPr>
          <w:rFonts w:ascii="Times New Roman" w:eastAsia="Times New Roman" w:hAnsi="Times New Roman" w:cs="Times New Roman"/>
          <w:i/>
          <w:color w:val="000000"/>
        </w:rPr>
      </w:pPr>
      <w:bookmarkStart w:id="13" w:name="_xuiv3vu6m5bi" w:colFirst="0" w:colLast="0"/>
      <w:bookmarkEnd w:id="13"/>
      <w:r>
        <w:rPr>
          <w:rFonts w:ascii="Times New Roman" w:eastAsia="Times New Roman" w:hAnsi="Times New Roman" w:cs="Times New Roman"/>
          <w:i/>
          <w:color w:val="000000"/>
        </w:rPr>
        <w:t>*Profesinis mokymas:</w:t>
      </w:r>
    </w:p>
    <w:tbl>
      <w:tblPr>
        <w:tblStyle w:val="a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8"/>
        <w:gridCol w:w="4104"/>
      </w:tblGrid>
      <w:tr w:rsidR="00F9317A" w14:paraId="108B6A11" w14:textId="77777777">
        <w:tc>
          <w:tcPr>
            <w:tcW w:w="1696" w:type="dxa"/>
          </w:tcPr>
          <w:p w14:paraId="5838A718" w14:textId="77777777" w:rsidR="00F9317A" w:rsidRDefault="00F9317A">
            <w:pPr>
              <w:spacing w:line="360" w:lineRule="auto"/>
            </w:pPr>
          </w:p>
        </w:tc>
        <w:tc>
          <w:tcPr>
            <w:tcW w:w="3828" w:type="dxa"/>
          </w:tcPr>
          <w:p w14:paraId="106F27E7"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Vyrai</w:t>
            </w:r>
          </w:p>
        </w:tc>
        <w:tc>
          <w:tcPr>
            <w:tcW w:w="4104" w:type="dxa"/>
          </w:tcPr>
          <w:p w14:paraId="135A76C7"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Moterys</w:t>
            </w:r>
          </w:p>
        </w:tc>
      </w:tr>
      <w:tr w:rsidR="00F9317A" w14:paraId="372BB087" w14:textId="77777777">
        <w:tc>
          <w:tcPr>
            <w:tcW w:w="1696" w:type="dxa"/>
            <w:shd w:val="clear" w:color="auto" w:fill="FFD965"/>
          </w:tcPr>
          <w:p w14:paraId="4F70C360"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 metai</w:t>
            </w:r>
          </w:p>
        </w:tc>
        <w:tc>
          <w:tcPr>
            <w:tcW w:w="3828" w:type="dxa"/>
            <w:shd w:val="clear" w:color="auto" w:fill="FFD965"/>
          </w:tcPr>
          <w:p w14:paraId="3404125E"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73</w:t>
            </w:r>
          </w:p>
        </w:tc>
        <w:tc>
          <w:tcPr>
            <w:tcW w:w="4104" w:type="dxa"/>
            <w:shd w:val="clear" w:color="auto" w:fill="FFD965"/>
          </w:tcPr>
          <w:p w14:paraId="1B41677C"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91</w:t>
            </w:r>
          </w:p>
        </w:tc>
      </w:tr>
      <w:tr w:rsidR="00F9317A" w14:paraId="7ADB2255" w14:textId="77777777">
        <w:tc>
          <w:tcPr>
            <w:tcW w:w="1696" w:type="dxa"/>
          </w:tcPr>
          <w:p w14:paraId="221FF287"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 metai</w:t>
            </w:r>
          </w:p>
        </w:tc>
        <w:tc>
          <w:tcPr>
            <w:tcW w:w="3828" w:type="dxa"/>
          </w:tcPr>
          <w:p w14:paraId="3EA7E375"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4104" w:type="dxa"/>
          </w:tcPr>
          <w:p w14:paraId="49CDE51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F9317A" w14:paraId="319EA791" w14:textId="77777777">
        <w:trPr>
          <w:trHeight w:val="356"/>
        </w:trPr>
        <w:tc>
          <w:tcPr>
            <w:tcW w:w="1696" w:type="dxa"/>
            <w:shd w:val="clear" w:color="auto" w:fill="FFD965"/>
          </w:tcPr>
          <w:p w14:paraId="43C11BCD"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2024 metai</w:t>
            </w:r>
          </w:p>
        </w:tc>
        <w:tc>
          <w:tcPr>
            <w:tcW w:w="3828" w:type="dxa"/>
            <w:shd w:val="clear" w:color="auto" w:fill="FFD965"/>
          </w:tcPr>
          <w:p w14:paraId="62546A4D"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4104" w:type="dxa"/>
            <w:shd w:val="clear" w:color="auto" w:fill="FFD965"/>
          </w:tcPr>
          <w:p w14:paraId="5B7EFC37"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29</w:t>
            </w:r>
          </w:p>
        </w:tc>
      </w:tr>
    </w:tbl>
    <w:p w14:paraId="47C3E54A" w14:textId="77777777" w:rsidR="00F9317A" w:rsidRDefault="00F9317A">
      <w:pPr>
        <w:spacing w:line="360" w:lineRule="auto"/>
        <w:jc w:val="both"/>
        <w:rPr>
          <w:rFonts w:ascii="Times New Roman" w:eastAsia="Times New Roman" w:hAnsi="Times New Roman" w:cs="Times New Roman"/>
        </w:rPr>
      </w:pPr>
    </w:p>
    <w:p w14:paraId="4DA8E1E0" w14:textId="77777777" w:rsidR="002D3E6C" w:rsidRDefault="002D3E6C">
      <w:pPr>
        <w:spacing w:line="360" w:lineRule="auto"/>
        <w:jc w:val="both"/>
        <w:rPr>
          <w:rFonts w:ascii="Times New Roman" w:eastAsia="Times New Roman" w:hAnsi="Times New Roman" w:cs="Times New Roman"/>
        </w:rPr>
      </w:pPr>
    </w:p>
    <w:p w14:paraId="428CE038" w14:textId="77777777" w:rsidR="0099530E" w:rsidRDefault="0099530E">
      <w:pPr>
        <w:spacing w:line="360" w:lineRule="auto"/>
        <w:jc w:val="both"/>
        <w:rPr>
          <w:rFonts w:ascii="Times New Roman" w:eastAsia="Times New Roman" w:hAnsi="Times New Roman" w:cs="Times New Roman"/>
        </w:rPr>
      </w:pPr>
    </w:p>
    <w:p w14:paraId="414028D7"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Pagrindinės profesinio mokymosi programos:</w:t>
      </w:r>
    </w:p>
    <w:p w14:paraId="556B9B98" w14:textId="77777777" w:rsidR="00F9317A" w:rsidRDefault="00F9317A">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p>
    <w:p w14:paraId="1C3CE7BE"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Medienos apdirbimo staklininkai;</w:t>
      </w:r>
    </w:p>
    <w:p w14:paraId="67932F79"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Suvirintojai;</w:t>
      </w:r>
    </w:p>
    <w:p w14:paraId="149131CA"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Sandėlio operatoriai;</w:t>
      </w:r>
    </w:p>
    <w:p w14:paraId="212FDD63"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Santechnikai;</w:t>
      </w:r>
    </w:p>
    <w:p w14:paraId="444CF1FC"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Siuvėjai;</w:t>
      </w:r>
    </w:p>
    <w:p w14:paraId="56EC3446"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Pardavėjai;</w:t>
      </w:r>
    </w:p>
    <w:p w14:paraId="3E9E5891"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Apskaitininkai;</w:t>
      </w:r>
    </w:p>
    <w:p w14:paraId="5BB8852C"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Virėjai;</w:t>
      </w:r>
    </w:p>
    <w:p w14:paraId="50D9C24C" w14:textId="77777777" w:rsidR="00F9317A" w:rsidRDefault="00427B2D">
      <w:pPr>
        <w:numPr>
          <w:ilvl w:val="0"/>
          <w:numId w:val="1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Visažistai.</w:t>
      </w:r>
    </w:p>
    <w:p w14:paraId="4CFFCB3B"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0C246650"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Pagal aukštos pridėtinės vertės kvalifikacijos (APVK) mokymosi programas:</w:t>
      </w:r>
    </w:p>
    <w:p w14:paraId="6B75B04D"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2022 metais mokėsi ir baigė 16 asmenų;</w:t>
      </w:r>
    </w:p>
    <w:p w14:paraId="1CF95E61"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2023 metais mokėsi ir baigė 46 asmenys;</w:t>
      </w:r>
    </w:p>
    <w:p w14:paraId="25A67200"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2024 metais mokėsi ir baigė 56 asmenys.</w:t>
      </w:r>
    </w:p>
    <w:p w14:paraId="7D703DC4"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55FE8B40" w14:textId="77777777" w:rsidR="00F9317A" w:rsidRDefault="00427B2D">
      <w:pPr>
        <w:pBdr>
          <w:top w:val="nil"/>
          <w:left w:val="nil"/>
          <w:bottom w:val="nil"/>
          <w:right w:val="nil"/>
          <w:between w:val="nil"/>
        </w:pBdr>
        <w:spacing w:line="360" w:lineRule="auto"/>
        <w:ind w:left="720" w:firstLine="414"/>
        <w:jc w:val="both"/>
        <w:rPr>
          <w:rFonts w:ascii="Times New Roman" w:eastAsia="Times New Roman" w:hAnsi="Times New Roman" w:cs="Times New Roman"/>
          <w:i/>
          <w:color w:val="000000"/>
        </w:rPr>
      </w:pPr>
      <w:r>
        <w:rPr>
          <w:rFonts w:ascii="Times New Roman" w:eastAsia="Times New Roman" w:hAnsi="Times New Roman" w:cs="Times New Roman"/>
          <w:i/>
          <w:color w:val="000000"/>
        </w:rPr>
        <w:t>*APVK baigė:</w:t>
      </w:r>
    </w:p>
    <w:tbl>
      <w:tblPr>
        <w:tblStyle w:val="ac"/>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8"/>
        <w:gridCol w:w="4104"/>
      </w:tblGrid>
      <w:tr w:rsidR="00F9317A" w14:paraId="3E2FCBE7" w14:textId="77777777">
        <w:tc>
          <w:tcPr>
            <w:tcW w:w="1696" w:type="dxa"/>
          </w:tcPr>
          <w:p w14:paraId="21310A9E" w14:textId="77777777" w:rsidR="00F9317A" w:rsidRDefault="00F9317A">
            <w:pPr>
              <w:spacing w:line="360" w:lineRule="auto"/>
            </w:pPr>
          </w:p>
        </w:tc>
        <w:tc>
          <w:tcPr>
            <w:tcW w:w="3828" w:type="dxa"/>
          </w:tcPr>
          <w:p w14:paraId="7171063E"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Vyrai</w:t>
            </w:r>
          </w:p>
        </w:tc>
        <w:tc>
          <w:tcPr>
            <w:tcW w:w="4104" w:type="dxa"/>
          </w:tcPr>
          <w:p w14:paraId="1809773B"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Moterys</w:t>
            </w:r>
          </w:p>
        </w:tc>
      </w:tr>
      <w:tr w:rsidR="00F9317A" w14:paraId="39D8EE71" w14:textId="77777777">
        <w:tc>
          <w:tcPr>
            <w:tcW w:w="1696" w:type="dxa"/>
            <w:shd w:val="clear" w:color="auto" w:fill="8EAADB"/>
          </w:tcPr>
          <w:p w14:paraId="4AAE42F8"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 metai</w:t>
            </w:r>
          </w:p>
        </w:tc>
        <w:tc>
          <w:tcPr>
            <w:tcW w:w="3828" w:type="dxa"/>
            <w:shd w:val="clear" w:color="auto" w:fill="8EAADB"/>
          </w:tcPr>
          <w:p w14:paraId="1A4C0D1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4104" w:type="dxa"/>
            <w:shd w:val="clear" w:color="auto" w:fill="8EAADB"/>
          </w:tcPr>
          <w:p w14:paraId="729E315F"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7</w:t>
            </w:r>
          </w:p>
        </w:tc>
      </w:tr>
      <w:tr w:rsidR="00F9317A" w14:paraId="7E67F3FC" w14:textId="77777777">
        <w:tc>
          <w:tcPr>
            <w:tcW w:w="1696" w:type="dxa"/>
          </w:tcPr>
          <w:p w14:paraId="5240324D"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 metai</w:t>
            </w:r>
          </w:p>
        </w:tc>
        <w:tc>
          <w:tcPr>
            <w:tcW w:w="3828" w:type="dxa"/>
          </w:tcPr>
          <w:p w14:paraId="03D6983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4104" w:type="dxa"/>
          </w:tcPr>
          <w:p w14:paraId="5A9AC44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F9317A" w14:paraId="0E9D80CB" w14:textId="77777777">
        <w:trPr>
          <w:trHeight w:val="356"/>
        </w:trPr>
        <w:tc>
          <w:tcPr>
            <w:tcW w:w="1696" w:type="dxa"/>
            <w:shd w:val="clear" w:color="auto" w:fill="8EAADB"/>
          </w:tcPr>
          <w:p w14:paraId="75080CD8"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2024 metai</w:t>
            </w:r>
          </w:p>
        </w:tc>
        <w:tc>
          <w:tcPr>
            <w:tcW w:w="3828" w:type="dxa"/>
            <w:shd w:val="clear" w:color="auto" w:fill="8EAADB"/>
          </w:tcPr>
          <w:p w14:paraId="50E1B5E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4104" w:type="dxa"/>
            <w:shd w:val="clear" w:color="auto" w:fill="8EAADB"/>
          </w:tcPr>
          <w:p w14:paraId="7E0B3281"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16</w:t>
            </w:r>
          </w:p>
        </w:tc>
      </w:tr>
    </w:tbl>
    <w:p w14:paraId="4B629E06" w14:textId="77777777" w:rsidR="00F9317A" w:rsidRDefault="00F9317A">
      <w:pPr>
        <w:pBdr>
          <w:top w:val="nil"/>
          <w:left w:val="nil"/>
          <w:bottom w:val="nil"/>
          <w:right w:val="nil"/>
          <w:between w:val="nil"/>
        </w:pBdr>
        <w:spacing w:after="0" w:line="360" w:lineRule="auto"/>
        <w:ind w:left="720" w:firstLine="414"/>
        <w:jc w:val="both"/>
        <w:rPr>
          <w:rFonts w:ascii="Times New Roman" w:eastAsia="Times New Roman" w:hAnsi="Times New Roman" w:cs="Times New Roman"/>
          <w:i/>
          <w:color w:val="000000"/>
        </w:rPr>
      </w:pPr>
    </w:p>
    <w:p w14:paraId="21552173"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59F10760"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Pagrindinės mokymosi programos 2022 metais:</w:t>
      </w:r>
    </w:p>
    <w:p w14:paraId="0EB4DC79"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WEB kūrimas;</w:t>
      </w:r>
    </w:p>
    <w:p w14:paraId="4B7AC554"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Programavimas;</w:t>
      </w:r>
    </w:p>
    <w:p w14:paraId="3FF10A45"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Grafinis dizainas.</w:t>
      </w:r>
    </w:p>
    <w:p w14:paraId="1D23E258"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04AF0551"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496BA282"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414623E7"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3ADC241E"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Pagrindinės mokymosi programos 2023 metais:</w:t>
      </w:r>
    </w:p>
    <w:p w14:paraId="2A626C84"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CNC staklininko programavimo kompetencijos;</w:t>
      </w:r>
    </w:p>
    <w:p w14:paraId="1CE9C0B9"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LAVA </w:t>
      </w:r>
      <w:proofErr w:type="spellStart"/>
      <w:r>
        <w:rPr>
          <w:rFonts w:ascii="Times New Roman" w:eastAsia="Times New Roman" w:hAnsi="Times New Roman" w:cs="Times New Roman"/>
          <w:color w:val="000000"/>
        </w:rPr>
        <w:t>Script</w:t>
      </w:r>
      <w:proofErr w:type="spellEnd"/>
      <w:r>
        <w:rPr>
          <w:rFonts w:ascii="Times New Roman" w:eastAsia="Times New Roman" w:hAnsi="Times New Roman" w:cs="Times New Roman"/>
          <w:color w:val="000000"/>
        </w:rPr>
        <w:t xml:space="preserve"> programavimas;</w:t>
      </w:r>
    </w:p>
    <w:p w14:paraId="4E933899"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00EF12B0" w14:textId="77777777" w:rsidR="00F9317A" w:rsidRDefault="00F9317A">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rPr>
      </w:pPr>
    </w:p>
    <w:p w14:paraId="6EAC99E4"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Pagrindinės mokymosi programos 2024 metais:</w:t>
      </w:r>
    </w:p>
    <w:p w14:paraId="6E98A342" w14:textId="77777777" w:rsidR="00F9317A" w:rsidRDefault="00427B2D">
      <w:pPr>
        <w:numPr>
          <w:ilvl w:val="0"/>
          <w:numId w:val="15"/>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CNC staklininko programavimo kompetencijos;</w:t>
      </w:r>
    </w:p>
    <w:p w14:paraId="70BC01DA" w14:textId="77777777" w:rsidR="00F9317A" w:rsidRDefault="00F9317A">
      <w:pPr>
        <w:spacing w:line="360" w:lineRule="auto"/>
        <w:jc w:val="both"/>
        <w:rPr>
          <w:rFonts w:ascii="Times New Roman" w:eastAsia="Times New Roman" w:hAnsi="Times New Roman" w:cs="Times New Roman"/>
        </w:rPr>
      </w:pPr>
    </w:p>
    <w:p w14:paraId="779FF12B" w14:textId="77777777" w:rsidR="00F9317A" w:rsidRDefault="00427B2D">
      <w:pPr>
        <w:pBdr>
          <w:top w:val="nil"/>
          <w:left w:val="nil"/>
          <w:bottom w:val="nil"/>
          <w:right w:val="nil"/>
          <w:between w:val="nil"/>
        </w:pBdr>
        <w:spacing w:after="0" w:line="360" w:lineRule="auto"/>
        <w:ind w:left="720" w:firstLine="414"/>
        <w:jc w:val="both"/>
        <w:rPr>
          <w:rFonts w:ascii="Times New Roman" w:eastAsia="Times New Roman" w:hAnsi="Times New Roman" w:cs="Times New Roman"/>
          <w:b/>
          <w:color w:val="000000"/>
        </w:rPr>
      </w:pPr>
      <w:r>
        <w:rPr>
          <w:rFonts w:ascii="Times New Roman" w:eastAsia="Times New Roman" w:hAnsi="Times New Roman" w:cs="Times New Roman"/>
          <w:b/>
          <w:color w:val="000000"/>
        </w:rPr>
        <w:t>Neformaliajame suaugusių švietime dalyvavo:</w:t>
      </w:r>
    </w:p>
    <w:p w14:paraId="4DF3EAE4"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2023 metais - 30 asmenų, iš kurių 20 ukrainiečių mokėsi lietuvių kalbos;</w:t>
      </w:r>
    </w:p>
    <w:p w14:paraId="218718CD"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2024 metais - 15 asmenų, iš kurių 9 ukrainiečių mokėsi lietuvių kalbos.</w:t>
      </w:r>
    </w:p>
    <w:p w14:paraId="56CF407F"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67EA21AD" w14:textId="77777777" w:rsidR="00F9317A" w:rsidRDefault="00F9317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1C1AC603" w14:textId="77777777" w:rsidR="00F9317A" w:rsidRDefault="00427B2D">
      <w:pPr>
        <w:pBdr>
          <w:top w:val="nil"/>
          <w:left w:val="nil"/>
          <w:bottom w:val="nil"/>
          <w:right w:val="nil"/>
          <w:between w:val="nil"/>
        </w:pBdr>
        <w:spacing w:line="360" w:lineRule="auto"/>
        <w:ind w:left="7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*Neformalus švietimas:</w:t>
      </w:r>
    </w:p>
    <w:tbl>
      <w:tblPr>
        <w:tblStyle w:val="ad"/>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8"/>
        <w:gridCol w:w="4104"/>
      </w:tblGrid>
      <w:tr w:rsidR="00F9317A" w14:paraId="7263F5E5" w14:textId="77777777">
        <w:tc>
          <w:tcPr>
            <w:tcW w:w="1696" w:type="dxa"/>
          </w:tcPr>
          <w:p w14:paraId="4A2B249A" w14:textId="77777777" w:rsidR="00F9317A" w:rsidRDefault="00F9317A">
            <w:pPr>
              <w:spacing w:line="360" w:lineRule="auto"/>
            </w:pPr>
          </w:p>
        </w:tc>
        <w:tc>
          <w:tcPr>
            <w:tcW w:w="3828" w:type="dxa"/>
          </w:tcPr>
          <w:p w14:paraId="7427F4AB"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Vyrai</w:t>
            </w:r>
          </w:p>
        </w:tc>
        <w:tc>
          <w:tcPr>
            <w:tcW w:w="4104" w:type="dxa"/>
          </w:tcPr>
          <w:p w14:paraId="3BE24453" w14:textId="77777777" w:rsidR="00F9317A" w:rsidRDefault="00427B2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Moterys</w:t>
            </w:r>
          </w:p>
        </w:tc>
      </w:tr>
      <w:tr w:rsidR="00F9317A" w14:paraId="5E9CB4DD" w14:textId="77777777">
        <w:tc>
          <w:tcPr>
            <w:tcW w:w="1696" w:type="dxa"/>
            <w:shd w:val="clear" w:color="auto" w:fill="A8D08D"/>
          </w:tcPr>
          <w:p w14:paraId="7FDD58E9"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 metai</w:t>
            </w:r>
          </w:p>
        </w:tc>
        <w:tc>
          <w:tcPr>
            <w:tcW w:w="3828" w:type="dxa"/>
            <w:shd w:val="clear" w:color="auto" w:fill="A8D08D"/>
          </w:tcPr>
          <w:p w14:paraId="69A8D342"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4104" w:type="dxa"/>
            <w:shd w:val="clear" w:color="auto" w:fill="A8D08D"/>
          </w:tcPr>
          <w:p w14:paraId="0CBD8B7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F9317A" w14:paraId="43E8A237" w14:textId="77777777">
        <w:trPr>
          <w:trHeight w:val="356"/>
        </w:trPr>
        <w:tc>
          <w:tcPr>
            <w:tcW w:w="1696" w:type="dxa"/>
            <w:shd w:val="clear" w:color="auto" w:fill="auto"/>
          </w:tcPr>
          <w:p w14:paraId="3CD3718E" w14:textId="77777777" w:rsidR="00F9317A" w:rsidRDefault="00427B2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2024 metai</w:t>
            </w:r>
          </w:p>
        </w:tc>
        <w:tc>
          <w:tcPr>
            <w:tcW w:w="3828" w:type="dxa"/>
            <w:shd w:val="clear" w:color="auto" w:fill="auto"/>
          </w:tcPr>
          <w:p w14:paraId="16B82450"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104" w:type="dxa"/>
            <w:shd w:val="clear" w:color="auto" w:fill="auto"/>
          </w:tcPr>
          <w:p w14:paraId="3155CEBB" w14:textId="77777777" w:rsidR="00F9317A" w:rsidRDefault="00427B2D">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r>
    </w:tbl>
    <w:p w14:paraId="4EA4005B" w14:textId="77777777" w:rsidR="00F9317A" w:rsidRDefault="00F9317A">
      <w:pPr>
        <w:spacing w:line="360" w:lineRule="auto"/>
        <w:jc w:val="both"/>
        <w:rPr>
          <w:rFonts w:ascii="Times New Roman" w:eastAsia="Times New Roman" w:hAnsi="Times New Roman" w:cs="Times New Roman"/>
        </w:rPr>
      </w:pPr>
    </w:p>
    <w:p w14:paraId="04AE7DE0" w14:textId="77777777" w:rsidR="00F9317A" w:rsidRDefault="00427B2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Atsižvelgiant į pateiktus duomenis matyti, jog:</w:t>
      </w:r>
    </w:p>
    <w:p w14:paraId="351FB38C"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dalyvių profesinio mokymo programose, lyginant 2022 metų ir 2023 metų duomenis sumažėjo 65 %, o lyginant 2023 metų ir 2024 metų duomenis sumažėjo  9 %.</w:t>
      </w:r>
    </w:p>
    <w:p w14:paraId="1C37CC0A"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dalyvių aukštos pridėtinės vertės kvalifikacijos (APVK) mokymosi programose, lyginant 2022 metų ir 2023 metų duomenis  padidėjo  65 %, o lyginant 2023 metų ir 2024 metų duomenis padidėjo  18 %.</w:t>
      </w:r>
    </w:p>
    <w:p w14:paraId="239B6EBB"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asmenų dalyvavusių neformaliajame suaugusių švietime skaičius lyginant 2023 metų ir 2024 metų duomenis sumažėjo 50%.</w:t>
      </w:r>
    </w:p>
    <w:p w14:paraId="1CF3C045"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lyginamaisiais 2022, 2023 ir 2024 metais pagrindinės profesinio mokymosi programos išlieka tokios pačios.</w:t>
      </w:r>
    </w:p>
    <w:p w14:paraId="4E23E3B8"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lastRenderedPageBreak/>
        <w:t>pagal lytį, dalyvių profesinio mokymo programose 2022, 2023 ir 2024 metais daugiau buvo moterų nei vyrų.</w:t>
      </w:r>
    </w:p>
    <w:p w14:paraId="51E3DCB7"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pagal lytį, dalyvių aukštos pridėtinės vertės kvalifikacijos (APVK) mokymosi programose 2022, 2023 ir 2024 metais daugiau buvo vyrų nei moterų.</w:t>
      </w:r>
    </w:p>
    <w:p w14:paraId="2D972E46" w14:textId="77777777" w:rsidR="00F9317A" w:rsidRDefault="00427B2D">
      <w:pPr>
        <w:numPr>
          <w:ilvl w:val="0"/>
          <w:numId w:val="15"/>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pagal lytį, dalyvių neformaliajame suaugusių švietime 2023 ir 2024 metais daugiau buvo moterų nei vyrų. Taip pat, didžioji dalis dalyvių buvo Ukrainos piliečiai.</w:t>
      </w:r>
    </w:p>
    <w:p w14:paraId="1BD70C72" w14:textId="77777777" w:rsidR="00F9317A" w:rsidRDefault="00F9317A">
      <w:pPr>
        <w:pBdr>
          <w:top w:val="nil"/>
          <w:left w:val="nil"/>
          <w:bottom w:val="nil"/>
          <w:right w:val="nil"/>
          <w:between w:val="nil"/>
        </w:pBdr>
        <w:spacing w:line="360" w:lineRule="auto"/>
        <w:ind w:left="1440"/>
        <w:jc w:val="both"/>
        <w:rPr>
          <w:rFonts w:ascii="Times New Roman" w:eastAsia="Times New Roman" w:hAnsi="Times New Roman" w:cs="Times New Roman"/>
          <w:color w:val="000000"/>
        </w:rPr>
      </w:pPr>
    </w:p>
    <w:p w14:paraId="2405432A" w14:textId="77777777" w:rsidR="00F9317A" w:rsidRDefault="00427B2D">
      <w:pPr>
        <w:spacing w:line="360" w:lineRule="auto"/>
        <w:jc w:val="both"/>
        <w:rPr>
          <w:rFonts w:ascii="Times New Roman" w:eastAsia="Times New Roman" w:hAnsi="Times New Roman" w:cs="Times New Roman"/>
          <w:b/>
          <w:i/>
          <w:u w:val="single"/>
        </w:rPr>
      </w:pPr>
      <w:r>
        <w:rPr>
          <w:rFonts w:ascii="Times New Roman" w:eastAsia="Times New Roman" w:hAnsi="Times New Roman" w:cs="Times New Roman"/>
          <w:b/>
          <w:i/>
          <w:u w:val="single"/>
        </w:rPr>
        <w:t>Rekomendacijos:</w:t>
      </w:r>
    </w:p>
    <w:p w14:paraId="78EE5C40" w14:textId="77777777" w:rsidR="00F9317A" w:rsidRDefault="00427B2D">
      <w:pPr>
        <w:numPr>
          <w:ilvl w:val="0"/>
          <w:numId w:val="16"/>
        </w:numPr>
        <w:pBdr>
          <w:top w:val="nil"/>
          <w:left w:val="nil"/>
          <w:bottom w:val="nil"/>
          <w:right w:val="nil"/>
          <w:between w:val="nil"/>
        </w:pBdr>
        <w:spacing w:after="0" w:line="360" w:lineRule="auto"/>
        <w:jc w:val="both"/>
        <w:rPr>
          <w:color w:val="000000"/>
        </w:rPr>
      </w:pPr>
      <w:bookmarkStart w:id="14" w:name="_Hlk195623029"/>
      <w:r>
        <w:rPr>
          <w:rFonts w:ascii="Times New Roman" w:eastAsia="Times New Roman" w:hAnsi="Times New Roman" w:cs="Times New Roman"/>
          <w:color w:val="000000"/>
        </w:rPr>
        <w:t>Skatinti Ukmergės rajono savivaldybės gyventojus pasinaudoti suteikta galimybe ir aktyviau dalyvauti profesinio mokymosi programose. Tai padėtų asmenims neįgijusiems profesijos, pabaigus programą lengviau įsitraukti į darbo rinką, bei mažintų socialinę atskirtį.</w:t>
      </w:r>
    </w:p>
    <w:p w14:paraId="6B55F3B7" w14:textId="77777777" w:rsidR="00F9317A" w:rsidRDefault="00427B2D">
      <w:pPr>
        <w:numPr>
          <w:ilvl w:val="0"/>
          <w:numId w:val="16"/>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Skatinti Ukmergės rajono savivaldybės gyventojus pasinaudoti suteikta galimybe ir aktyviau dalyvauti aukštos pridėtinės vertės kvalifikacijos programose, didesnį dėmesį skirti moterų įsitraukimui į programas. Kadangi APVK programose mokoma šiuolaikinių darbo rinkos poreikius atitinkančių ir perspektyvių kvalifikacijų bei kompetencijų (pvz. programavimo, </w:t>
      </w:r>
      <w:proofErr w:type="spellStart"/>
      <w:r>
        <w:rPr>
          <w:rFonts w:ascii="Times New Roman" w:eastAsia="Times New Roman" w:hAnsi="Times New Roman" w:cs="Times New Roman"/>
          <w:color w:val="000000"/>
        </w:rPr>
        <w:t>Web</w:t>
      </w:r>
      <w:proofErr w:type="spellEnd"/>
      <w:r>
        <w:rPr>
          <w:rFonts w:ascii="Times New Roman" w:eastAsia="Times New Roman" w:hAnsi="Times New Roman" w:cs="Times New Roman"/>
          <w:color w:val="000000"/>
        </w:rPr>
        <w:t xml:space="preserve"> dizaino, </w:t>
      </w:r>
      <w:proofErr w:type="spellStart"/>
      <w:r>
        <w:rPr>
          <w:rFonts w:ascii="Times New Roman" w:eastAsia="Times New Roman" w:hAnsi="Times New Roman" w:cs="Times New Roman"/>
          <w:color w:val="000000"/>
        </w:rPr>
        <w:t>Web</w:t>
      </w:r>
      <w:proofErr w:type="spellEnd"/>
      <w:r>
        <w:rPr>
          <w:rFonts w:ascii="Times New Roman" w:eastAsia="Times New Roman" w:hAnsi="Times New Roman" w:cs="Times New Roman"/>
          <w:color w:val="000000"/>
        </w:rPr>
        <w:t xml:space="preserve"> kūrimo, grafinio dizaino, mokymo programos) įgytas žinias būtų lengviau pritaikyti plėtojant savo verslą, kuriant produktų reklamą bei kitose veiklos srityse.</w:t>
      </w:r>
      <w:r>
        <w:rPr>
          <w:rFonts w:ascii="Times New Roman" w:eastAsia="Times New Roman" w:hAnsi="Times New Roman" w:cs="Times New Roman"/>
          <w:b/>
          <w:color w:val="000000"/>
        </w:rPr>
        <w:t> </w:t>
      </w:r>
      <w:r>
        <w:rPr>
          <w:rFonts w:ascii="Times New Roman" w:eastAsia="Times New Roman" w:hAnsi="Times New Roman" w:cs="Times New Roman"/>
          <w:color w:val="000000"/>
        </w:rPr>
        <w:t xml:space="preserve"> Tai padėtų moterims įgyti pasitikėjimo savo jėgomis, kurti verslus, gauti didesnes pajamas ir  tikėtina mažintų atotrūkį tarp vyrų ir moterų uždarbio dydžio skirtumo.</w:t>
      </w:r>
    </w:p>
    <w:p w14:paraId="5B73A60B" w14:textId="77777777" w:rsidR="00F9317A" w:rsidRDefault="00427B2D">
      <w:pPr>
        <w:numPr>
          <w:ilvl w:val="0"/>
          <w:numId w:val="16"/>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Skatinti Ukmergės rajono savivaldybės gyventojus aktyviau įsitraukti į suaugusių asmenų neformalų švietimą ir tokiu būdu mažinti socialinę atskirtį (pvz. užsienio piliečiai išmokę lietuvių kalbą lengviau įsitraukia į bendruomenės veiklas, darbo rinką, socialinis gyvenimas tampa aktyvesnis).</w:t>
      </w:r>
    </w:p>
    <w:bookmarkEnd w:id="14"/>
    <w:p w14:paraId="7EB5E9DB" w14:textId="77777777" w:rsidR="00F9317A" w:rsidRDefault="00F9317A">
      <w:pPr>
        <w:spacing w:line="360" w:lineRule="auto"/>
      </w:pPr>
    </w:p>
    <w:p w14:paraId="23D96C0C" w14:textId="77777777" w:rsidR="00F9317A" w:rsidRDefault="00F9317A">
      <w:pPr>
        <w:spacing w:line="360" w:lineRule="auto"/>
      </w:pPr>
    </w:p>
    <w:p w14:paraId="6712DB01"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 xml:space="preserve">Būsto prieinamumas asmenims su negalia </w:t>
      </w:r>
    </w:p>
    <w:p w14:paraId="59689C9D"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Būsto (aplinkos) pritaikymas – gyvenamųjų patalpų (aplinkos) žmonėms su negalia pritaikymas panaudojant specialius elementus, koreguojant šiems žmonėms neprieinamas erdves ir </w:t>
      </w:r>
      <w:r>
        <w:rPr>
          <w:rFonts w:ascii="Times New Roman" w:eastAsia="Times New Roman" w:hAnsi="Times New Roman" w:cs="Times New Roman"/>
        </w:rPr>
        <w:lastRenderedPageBreak/>
        <w:t xml:space="preserve">statybos sprendimus. Būsto pritaikymas sudaro sąlygas neįgaliajam laisviau judėti patalpose, aplinkoje bei naudotis būtiniausiais prietaisais buityje. Ukmergės rajono savivaldybėje gyvenantys, negalią turintys asmenys gali kreiptis į savivaldybės administraciją dėl būsto pritaikymo ir pasinaudoti valstybės bei savivaldybės parama. </w:t>
      </w:r>
    </w:p>
    <w:p w14:paraId="1D4D186A" w14:textId="77777777" w:rsidR="00F9317A" w:rsidRDefault="00427B2D">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Savivaldybių atsakingi specialistai įvertina būsto pritaikymo poreikį, tai yra kiek ir kokius darbus reikia atlikti (būsto įėjimo pritaikymas, keltuvų įrengimas, sanitarinių mazgų pritaikymas, vidinių durų platinimas, vandentiekio ir kanalizacijos įrengimas ir taip toliau). Rekomendacijas dėl būsto pritaikymo asmenims su negalia savivaldybei teikia sudaryta Būsto pritaikymo asmenims su negalia komisija. Komisijos nario ir priežiūros funkcijas atlieka savivaldybės paskirti specialistai, o taip pat neįgaliųjų asociacijos atstovas, kurį savivaldybei deleguoja (pasitarus su nevyriausybinėmis organizacijomis) Asmens su negalia teisių apsaugos agentūra. Visa tvarka  būsto pritaikymui asmenims su negalia nurodyta 2019 vasario 19 d., Lietuvos Respublikos socialinės apsaugos ir darbo ministerijos įsakyme „Dėl Būsto pritaikymo asmeniui su negalia poreikio nustatymo, būsto pritaikymo ir finansavimo tvarkos aprašo patvirtinimo</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w:t>
      </w:r>
      <w:hyperlink r:id="rId28">
        <w:r>
          <w:rPr>
            <w:rFonts w:ascii="Times New Roman" w:eastAsia="Times New Roman" w:hAnsi="Times New Roman" w:cs="Times New Roman"/>
            <w:color w:val="0563C1"/>
            <w:u w:val="single"/>
          </w:rPr>
          <w:t>Aktuali redakcija</w:t>
        </w:r>
      </w:hyperlink>
      <w:r>
        <w:rPr>
          <w:rFonts w:ascii="Times New Roman" w:eastAsia="Times New Roman" w:hAnsi="Times New Roman" w:cs="Times New Roman"/>
        </w:rPr>
        <w:t>).</w:t>
      </w:r>
    </w:p>
    <w:p w14:paraId="31AE6B22" w14:textId="77777777" w:rsidR="00F9317A" w:rsidRDefault="00427B2D">
      <w:pPr>
        <w:spacing w:line="360" w:lineRule="auto"/>
        <w:ind w:firstLine="1134"/>
        <w:jc w:val="both"/>
        <w:rPr>
          <w:rFonts w:ascii="Times New Roman" w:eastAsia="Times New Roman" w:hAnsi="Times New Roman" w:cs="Times New Roman"/>
        </w:rPr>
      </w:pPr>
      <w:bookmarkStart w:id="15" w:name="vqy2pzyjc7q8" w:colFirst="0" w:colLast="0"/>
      <w:bookmarkStart w:id="16" w:name="upuszomqf7uy" w:colFirst="0" w:colLast="0"/>
      <w:bookmarkEnd w:id="15"/>
      <w:bookmarkEnd w:id="16"/>
      <w:r>
        <w:rPr>
          <w:rFonts w:ascii="Times New Roman" w:eastAsia="Times New Roman" w:hAnsi="Times New Roman" w:cs="Times New Roman"/>
        </w:rPr>
        <w:t>Jeigu būste gyvena keli asmenys, turintys teisę į būsto pritaikymą, ir jie arba jų atstovai (vienas iš asmens artimųjų giminaičių, sutuoktinis, sugyventinis ar partneris, asmens atstovas pagal įstatymą ar asmens gyvenamosios vietos savivaldybės socialinių paslaugų įstaigos paskirtas socialinis darbuotojas nustatyta tvarka pateikė prašymus, būsto pritaikymo darbai numatomi atsižvelgiant į visų būste gyvenančių asmenų, turinčių teisę į būsto pritaikymą, individualius poreikius.</w:t>
      </w:r>
    </w:p>
    <w:p w14:paraId="0B50BBEA" w14:textId="77777777" w:rsidR="00F9317A" w:rsidRDefault="00427B2D">
      <w:pPr>
        <w:spacing w:line="360" w:lineRule="auto"/>
        <w:ind w:firstLine="1134"/>
        <w:jc w:val="both"/>
        <w:rPr>
          <w:rFonts w:ascii="Times New Roman" w:eastAsia="Times New Roman" w:hAnsi="Times New Roman" w:cs="Times New Roman"/>
        </w:rPr>
      </w:pPr>
      <w:bookmarkStart w:id="17" w:name="qivgz5kpnng2" w:colFirst="0" w:colLast="0"/>
      <w:bookmarkEnd w:id="17"/>
      <w:r>
        <w:rPr>
          <w:rFonts w:ascii="Times New Roman" w:eastAsia="Times New Roman" w:hAnsi="Times New Roman" w:cs="Times New Roman"/>
        </w:rPr>
        <w:t> </w:t>
      </w:r>
      <w:bookmarkStart w:id="18" w:name="3lx00ja57fd2" w:colFirst="0" w:colLast="0"/>
      <w:bookmarkEnd w:id="18"/>
      <w:r>
        <w:rPr>
          <w:rFonts w:ascii="Times New Roman" w:eastAsia="Times New Roman" w:hAnsi="Times New Roman" w:cs="Times New Roman"/>
        </w:rPr>
        <w:t>Savivaldybių atsakingiems specialistams įvertinus ir nustačius būsto pritaikymo poreikį, būsto pritaikymo darbus organizuoja savivaldybė arba patys pareiškėjai. Būsto pritaikymo darbų išlaidos dengiamos iš valstybės ir savivaldybės biudžetų 100 procentų.</w:t>
      </w:r>
    </w:p>
    <w:p w14:paraId="3345BB34" w14:textId="77777777" w:rsidR="00F9317A" w:rsidRDefault="00F9317A">
      <w:pPr>
        <w:spacing w:line="360" w:lineRule="auto"/>
        <w:jc w:val="both"/>
        <w:rPr>
          <w:rFonts w:ascii="Times New Roman" w:eastAsia="Times New Roman" w:hAnsi="Times New Roman" w:cs="Times New Roman"/>
        </w:rPr>
      </w:pPr>
    </w:p>
    <w:p w14:paraId="152B8067" w14:textId="77777777" w:rsidR="00F9317A" w:rsidRDefault="00F9317A">
      <w:pPr>
        <w:spacing w:line="360" w:lineRule="auto"/>
        <w:jc w:val="both"/>
        <w:rPr>
          <w:rFonts w:ascii="Times New Roman" w:eastAsia="Times New Roman" w:hAnsi="Times New Roman" w:cs="Times New Roman"/>
        </w:rPr>
      </w:pPr>
    </w:p>
    <w:p w14:paraId="40E99FF9" w14:textId="77777777" w:rsidR="00F9317A" w:rsidRDefault="00F9317A">
      <w:pPr>
        <w:spacing w:line="360" w:lineRule="auto"/>
        <w:jc w:val="both"/>
        <w:rPr>
          <w:rFonts w:ascii="Times New Roman" w:eastAsia="Times New Roman" w:hAnsi="Times New Roman" w:cs="Times New Roman"/>
        </w:rPr>
      </w:pPr>
    </w:p>
    <w:p w14:paraId="5DAAE1E8" w14:textId="77777777" w:rsidR="00F9317A" w:rsidRDefault="00F9317A">
      <w:pPr>
        <w:spacing w:line="360" w:lineRule="auto"/>
        <w:jc w:val="both"/>
        <w:rPr>
          <w:rFonts w:ascii="Times New Roman" w:eastAsia="Times New Roman" w:hAnsi="Times New Roman" w:cs="Times New Roman"/>
        </w:rPr>
      </w:pPr>
    </w:p>
    <w:p w14:paraId="7FA961EF" w14:textId="77777777" w:rsidR="00F9317A" w:rsidRDefault="00F9317A">
      <w:pPr>
        <w:spacing w:line="360" w:lineRule="auto"/>
        <w:jc w:val="both"/>
        <w:rPr>
          <w:rFonts w:ascii="Times New Roman" w:eastAsia="Times New Roman" w:hAnsi="Times New Roman" w:cs="Times New Roman"/>
        </w:rPr>
      </w:pPr>
    </w:p>
    <w:p w14:paraId="201F1A2B" w14:textId="77777777" w:rsidR="00F9317A" w:rsidRDefault="00F9317A">
      <w:pPr>
        <w:spacing w:line="360" w:lineRule="auto"/>
        <w:jc w:val="both"/>
        <w:rPr>
          <w:rFonts w:ascii="Times New Roman" w:eastAsia="Times New Roman" w:hAnsi="Times New Roman" w:cs="Times New Roman"/>
        </w:rPr>
      </w:pPr>
    </w:p>
    <w:p w14:paraId="2214247A" w14:textId="77777777" w:rsidR="00F9317A" w:rsidRDefault="00F9317A">
      <w:pPr>
        <w:spacing w:line="360" w:lineRule="auto"/>
        <w:jc w:val="both"/>
        <w:rPr>
          <w:rFonts w:ascii="Times New Roman" w:eastAsia="Times New Roman" w:hAnsi="Times New Roman" w:cs="Times New Roman"/>
        </w:rPr>
      </w:pPr>
    </w:p>
    <w:p w14:paraId="79C82D64"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Būsto prieinamumas asmenims su negalia Ukmergės rajono savivaldybėje</w:t>
      </w:r>
    </w:p>
    <w:tbl>
      <w:tblPr>
        <w:tblStyle w:val="ae"/>
        <w:tblW w:w="9618" w:type="dxa"/>
        <w:tblInd w:w="0" w:type="dxa"/>
        <w:tblLayout w:type="fixed"/>
        <w:tblLook w:val="0400" w:firstRow="0" w:lastRow="0" w:firstColumn="0" w:lastColumn="0" w:noHBand="0" w:noVBand="1"/>
      </w:tblPr>
      <w:tblGrid>
        <w:gridCol w:w="1983"/>
        <w:gridCol w:w="872"/>
        <w:gridCol w:w="822"/>
        <w:gridCol w:w="708"/>
        <w:gridCol w:w="991"/>
        <w:gridCol w:w="849"/>
        <w:gridCol w:w="850"/>
        <w:gridCol w:w="991"/>
        <w:gridCol w:w="855"/>
        <w:gridCol w:w="697"/>
      </w:tblGrid>
      <w:tr w:rsidR="00F9317A" w14:paraId="48E9F11C" w14:textId="77777777">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8243B3" w14:textId="77777777" w:rsidR="00F9317A" w:rsidRDefault="00F9317A">
            <w:pPr>
              <w:spacing w:line="360" w:lineRule="auto"/>
              <w:jc w:val="center"/>
              <w:rPr>
                <w:rFonts w:ascii="Times New Roman" w:eastAsia="Times New Roman" w:hAnsi="Times New Roman" w:cs="Times New Roman"/>
                <w:b/>
                <w:i/>
              </w:rPr>
            </w:pPr>
          </w:p>
        </w:tc>
        <w:tc>
          <w:tcPr>
            <w:tcW w:w="240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36BF2F0"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2022 m.</w:t>
            </w:r>
          </w:p>
        </w:tc>
        <w:tc>
          <w:tcPr>
            <w:tcW w:w="2690"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F538A8D"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2023 m.</w:t>
            </w:r>
          </w:p>
        </w:tc>
        <w:tc>
          <w:tcPr>
            <w:tcW w:w="2543"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2F700E4"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2024 m.</w:t>
            </w:r>
          </w:p>
        </w:tc>
      </w:tr>
      <w:tr w:rsidR="00F9317A" w14:paraId="273E364B" w14:textId="77777777">
        <w:tc>
          <w:tcPr>
            <w:tcW w:w="198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D3A78C"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Pritaikyta asmenims su negalia</w:t>
            </w:r>
          </w:p>
        </w:tc>
        <w:tc>
          <w:tcPr>
            <w:tcW w:w="872" w:type="dxa"/>
            <w:tcBorders>
              <w:top w:val="nil"/>
              <w:left w:val="nil"/>
              <w:bottom w:val="single" w:sz="8" w:space="0" w:color="000000"/>
              <w:right w:val="single" w:sz="8" w:space="0" w:color="000000"/>
            </w:tcBorders>
            <w:tcMar>
              <w:top w:w="0" w:type="dxa"/>
              <w:left w:w="108" w:type="dxa"/>
              <w:bottom w:w="0" w:type="dxa"/>
              <w:right w:w="108" w:type="dxa"/>
            </w:tcMar>
          </w:tcPr>
          <w:p w14:paraId="3FCF80AC"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Iš viso, iš jų:</w:t>
            </w:r>
          </w:p>
        </w:tc>
        <w:tc>
          <w:tcPr>
            <w:tcW w:w="822"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16882605"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mot.</w:t>
            </w:r>
          </w:p>
        </w:tc>
        <w:tc>
          <w:tcPr>
            <w:tcW w:w="708"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00275800"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Vyr.</w:t>
            </w:r>
          </w:p>
        </w:tc>
        <w:tc>
          <w:tcPr>
            <w:tcW w:w="991" w:type="dxa"/>
            <w:tcBorders>
              <w:top w:val="nil"/>
              <w:left w:val="nil"/>
              <w:bottom w:val="single" w:sz="8" w:space="0" w:color="000000"/>
              <w:right w:val="single" w:sz="8" w:space="0" w:color="000000"/>
            </w:tcBorders>
            <w:tcMar>
              <w:top w:w="0" w:type="dxa"/>
              <w:left w:w="108" w:type="dxa"/>
              <w:bottom w:w="0" w:type="dxa"/>
              <w:right w:w="108" w:type="dxa"/>
            </w:tcMar>
          </w:tcPr>
          <w:p w14:paraId="0067A4BD"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Iš viso, iš jų:</w:t>
            </w:r>
          </w:p>
        </w:tc>
        <w:tc>
          <w:tcPr>
            <w:tcW w:w="849"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232784A3"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mot.</w:t>
            </w:r>
          </w:p>
        </w:tc>
        <w:tc>
          <w:tcPr>
            <w:tcW w:w="850"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3E1815E1"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Vyr.</w:t>
            </w:r>
          </w:p>
        </w:tc>
        <w:tc>
          <w:tcPr>
            <w:tcW w:w="991" w:type="dxa"/>
            <w:tcBorders>
              <w:top w:val="nil"/>
              <w:left w:val="nil"/>
              <w:bottom w:val="single" w:sz="8" w:space="0" w:color="000000"/>
              <w:right w:val="single" w:sz="8" w:space="0" w:color="000000"/>
            </w:tcBorders>
            <w:tcMar>
              <w:top w:w="0" w:type="dxa"/>
              <w:left w:w="108" w:type="dxa"/>
              <w:bottom w:w="0" w:type="dxa"/>
              <w:right w:w="108" w:type="dxa"/>
            </w:tcMar>
          </w:tcPr>
          <w:p w14:paraId="3D0C2128"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Iš viso, iš jų:</w:t>
            </w:r>
          </w:p>
        </w:tc>
        <w:tc>
          <w:tcPr>
            <w:tcW w:w="855"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1560D78C"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mot.</w:t>
            </w:r>
          </w:p>
        </w:tc>
        <w:tc>
          <w:tcPr>
            <w:tcW w:w="697"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3F39CB6F"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Vyr.</w:t>
            </w:r>
          </w:p>
        </w:tc>
      </w:tr>
      <w:tr w:rsidR="00F9317A" w14:paraId="79833BC7" w14:textId="77777777">
        <w:tc>
          <w:tcPr>
            <w:tcW w:w="1983"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B5B457" w14:textId="77777777" w:rsidR="00F9317A" w:rsidRDefault="00F9317A">
            <w:pPr>
              <w:widowControl w:val="0"/>
              <w:pBdr>
                <w:top w:val="nil"/>
                <w:left w:val="nil"/>
                <w:bottom w:val="nil"/>
                <w:right w:val="nil"/>
                <w:between w:val="nil"/>
              </w:pBdr>
              <w:spacing w:after="0" w:line="276" w:lineRule="auto"/>
              <w:rPr>
                <w:rFonts w:ascii="Times New Roman" w:eastAsia="Times New Roman" w:hAnsi="Times New Roman" w:cs="Times New Roman"/>
                <w:i/>
              </w:rPr>
            </w:pPr>
          </w:p>
        </w:tc>
        <w:tc>
          <w:tcPr>
            <w:tcW w:w="872" w:type="dxa"/>
            <w:tcBorders>
              <w:top w:val="nil"/>
              <w:left w:val="nil"/>
              <w:bottom w:val="single" w:sz="8" w:space="0" w:color="000000"/>
              <w:right w:val="single" w:sz="8" w:space="0" w:color="000000"/>
            </w:tcBorders>
            <w:tcMar>
              <w:top w:w="0" w:type="dxa"/>
              <w:left w:w="108" w:type="dxa"/>
              <w:bottom w:w="0" w:type="dxa"/>
              <w:right w:w="108" w:type="dxa"/>
            </w:tcMar>
          </w:tcPr>
          <w:p w14:paraId="0DD41FF6"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8</w:t>
            </w:r>
          </w:p>
        </w:tc>
        <w:tc>
          <w:tcPr>
            <w:tcW w:w="822"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1DDAD63E"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5</w:t>
            </w:r>
          </w:p>
        </w:tc>
        <w:tc>
          <w:tcPr>
            <w:tcW w:w="708"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6F59D300"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3</w:t>
            </w:r>
          </w:p>
        </w:tc>
        <w:tc>
          <w:tcPr>
            <w:tcW w:w="991" w:type="dxa"/>
            <w:tcBorders>
              <w:top w:val="nil"/>
              <w:left w:val="nil"/>
              <w:bottom w:val="single" w:sz="8" w:space="0" w:color="000000"/>
              <w:right w:val="single" w:sz="8" w:space="0" w:color="000000"/>
            </w:tcBorders>
            <w:tcMar>
              <w:top w:w="0" w:type="dxa"/>
              <w:left w:w="108" w:type="dxa"/>
              <w:bottom w:w="0" w:type="dxa"/>
              <w:right w:w="108" w:type="dxa"/>
            </w:tcMar>
          </w:tcPr>
          <w:p w14:paraId="640095F8"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10</w:t>
            </w:r>
          </w:p>
        </w:tc>
        <w:tc>
          <w:tcPr>
            <w:tcW w:w="849"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05862563"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7</w:t>
            </w:r>
          </w:p>
        </w:tc>
        <w:tc>
          <w:tcPr>
            <w:tcW w:w="850"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0654F5B9"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3</w:t>
            </w:r>
          </w:p>
        </w:tc>
        <w:tc>
          <w:tcPr>
            <w:tcW w:w="991" w:type="dxa"/>
            <w:tcBorders>
              <w:top w:val="nil"/>
              <w:left w:val="nil"/>
              <w:bottom w:val="single" w:sz="8" w:space="0" w:color="000000"/>
              <w:right w:val="single" w:sz="8" w:space="0" w:color="000000"/>
            </w:tcBorders>
            <w:tcMar>
              <w:top w:w="0" w:type="dxa"/>
              <w:left w:w="108" w:type="dxa"/>
              <w:bottom w:w="0" w:type="dxa"/>
              <w:right w:w="108" w:type="dxa"/>
            </w:tcMar>
          </w:tcPr>
          <w:p w14:paraId="04637AE0"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9</w:t>
            </w:r>
          </w:p>
        </w:tc>
        <w:tc>
          <w:tcPr>
            <w:tcW w:w="855" w:type="dxa"/>
            <w:tcBorders>
              <w:top w:val="nil"/>
              <w:left w:val="nil"/>
              <w:bottom w:val="single" w:sz="8" w:space="0" w:color="000000"/>
              <w:right w:val="single" w:sz="8" w:space="0" w:color="000000"/>
            </w:tcBorders>
            <w:shd w:val="clear" w:color="auto" w:fill="F7CBAC"/>
            <w:tcMar>
              <w:top w:w="0" w:type="dxa"/>
              <w:left w:w="108" w:type="dxa"/>
              <w:bottom w:w="0" w:type="dxa"/>
              <w:right w:w="108" w:type="dxa"/>
            </w:tcMar>
          </w:tcPr>
          <w:p w14:paraId="776D8D7B"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6</w:t>
            </w:r>
          </w:p>
        </w:tc>
        <w:tc>
          <w:tcPr>
            <w:tcW w:w="697" w:type="dxa"/>
            <w:tcBorders>
              <w:top w:val="nil"/>
              <w:left w:val="nil"/>
              <w:bottom w:val="single" w:sz="8" w:space="0" w:color="000000"/>
              <w:right w:val="single" w:sz="8" w:space="0" w:color="000000"/>
            </w:tcBorders>
            <w:shd w:val="clear" w:color="auto" w:fill="FFD965"/>
            <w:tcMar>
              <w:top w:w="0" w:type="dxa"/>
              <w:left w:w="108" w:type="dxa"/>
              <w:bottom w:w="0" w:type="dxa"/>
              <w:right w:w="108" w:type="dxa"/>
            </w:tcMar>
          </w:tcPr>
          <w:p w14:paraId="40D9AB08"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3</w:t>
            </w:r>
          </w:p>
        </w:tc>
      </w:tr>
      <w:tr w:rsidR="00F9317A" w14:paraId="7039A6E1" w14:textId="77777777">
        <w:tc>
          <w:tcPr>
            <w:tcW w:w="1983"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993462" w14:textId="77777777" w:rsidR="00F9317A" w:rsidRDefault="00F9317A">
            <w:pPr>
              <w:widowControl w:val="0"/>
              <w:pBdr>
                <w:top w:val="nil"/>
                <w:left w:val="nil"/>
                <w:bottom w:val="nil"/>
                <w:right w:val="nil"/>
                <w:between w:val="nil"/>
              </w:pBdr>
              <w:spacing w:after="0" w:line="276" w:lineRule="auto"/>
              <w:rPr>
                <w:rFonts w:ascii="Times New Roman" w:eastAsia="Times New Roman" w:hAnsi="Times New Roman" w:cs="Times New Roman"/>
                <w:i/>
              </w:rPr>
            </w:pPr>
          </w:p>
        </w:tc>
        <w:tc>
          <w:tcPr>
            <w:tcW w:w="2402" w:type="dxa"/>
            <w:gridSpan w:val="3"/>
            <w:tcBorders>
              <w:top w:val="nil"/>
              <w:left w:val="nil"/>
              <w:bottom w:val="single" w:sz="8" w:space="0" w:color="000000"/>
              <w:right w:val="single" w:sz="8" w:space="0" w:color="000000"/>
            </w:tcBorders>
            <w:tcMar>
              <w:top w:w="0" w:type="dxa"/>
              <w:left w:w="108" w:type="dxa"/>
              <w:bottom w:w="0" w:type="dxa"/>
              <w:right w:w="108" w:type="dxa"/>
            </w:tcMar>
          </w:tcPr>
          <w:p w14:paraId="227B6D71"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8 – judėjimo negalia</w:t>
            </w:r>
          </w:p>
        </w:tc>
        <w:tc>
          <w:tcPr>
            <w:tcW w:w="269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42259B8"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9 – judėjimo negalia, 1 – psichikos ar proto negalia</w:t>
            </w:r>
          </w:p>
        </w:tc>
        <w:tc>
          <w:tcPr>
            <w:tcW w:w="2543" w:type="dxa"/>
            <w:gridSpan w:val="3"/>
            <w:tcBorders>
              <w:top w:val="nil"/>
              <w:left w:val="nil"/>
              <w:bottom w:val="single" w:sz="8" w:space="0" w:color="000000"/>
              <w:right w:val="single" w:sz="8" w:space="0" w:color="000000"/>
            </w:tcBorders>
            <w:tcMar>
              <w:top w:w="0" w:type="dxa"/>
              <w:left w:w="108" w:type="dxa"/>
              <w:bottom w:w="0" w:type="dxa"/>
              <w:right w:w="108" w:type="dxa"/>
            </w:tcMar>
          </w:tcPr>
          <w:p w14:paraId="64D8E798"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9 – judėjimo negalia</w:t>
            </w:r>
          </w:p>
        </w:tc>
      </w:tr>
      <w:tr w:rsidR="00F9317A" w14:paraId="3DCDD88F" w14:textId="77777777">
        <w:tc>
          <w:tcPr>
            <w:tcW w:w="198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C3FED2" w14:textId="77777777" w:rsidR="00F9317A" w:rsidRDefault="00427B2D">
            <w:p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Laukiančiųjų eilėje (2024-11-28)</w:t>
            </w:r>
          </w:p>
        </w:tc>
        <w:tc>
          <w:tcPr>
            <w:tcW w:w="7635" w:type="dxa"/>
            <w:gridSpan w:val="9"/>
            <w:tcBorders>
              <w:top w:val="nil"/>
              <w:left w:val="nil"/>
              <w:bottom w:val="single" w:sz="8" w:space="0" w:color="000000"/>
              <w:right w:val="single" w:sz="8" w:space="0" w:color="000000"/>
            </w:tcBorders>
            <w:shd w:val="clear" w:color="auto" w:fill="DEEBF6"/>
            <w:tcMar>
              <w:top w:w="0" w:type="dxa"/>
              <w:left w:w="108" w:type="dxa"/>
              <w:bottom w:w="0" w:type="dxa"/>
              <w:right w:w="108" w:type="dxa"/>
            </w:tcMar>
          </w:tcPr>
          <w:p w14:paraId="7013AC82" w14:textId="77777777" w:rsidR="00F9317A" w:rsidRDefault="00427B2D">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22 asmenys</w:t>
            </w:r>
          </w:p>
        </w:tc>
      </w:tr>
    </w:tbl>
    <w:p w14:paraId="1CF9BDFE" w14:textId="77777777" w:rsidR="00F9317A" w:rsidRDefault="00F9317A">
      <w:pPr>
        <w:spacing w:line="360" w:lineRule="auto"/>
        <w:jc w:val="center"/>
        <w:rPr>
          <w:rFonts w:ascii="Times New Roman" w:eastAsia="Times New Roman" w:hAnsi="Times New Roman" w:cs="Times New Roman"/>
          <w:b/>
          <w:i/>
        </w:rPr>
      </w:pPr>
    </w:p>
    <w:p w14:paraId="33FA7D29" w14:textId="77777777" w:rsidR="00F9317A" w:rsidRDefault="00427B2D">
      <w:pP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Atsižvelgiant į tai, kas išdėstyta, matyti, jog:</w:t>
      </w:r>
    </w:p>
    <w:p w14:paraId="2BA0571A" w14:textId="77777777" w:rsidR="00F9317A" w:rsidRDefault="00427B2D">
      <w:pPr>
        <w:numPr>
          <w:ilvl w:val="0"/>
          <w:numId w:val="2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trejus metus iš eilės būsto pritaikymas pagrinde buvo taikomas asmenims su judėjimo negalia;</w:t>
      </w:r>
    </w:p>
    <w:p w14:paraId="413A45AE" w14:textId="77777777" w:rsidR="00F9317A" w:rsidRDefault="00427B2D">
      <w:pPr>
        <w:numPr>
          <w:ilvl w:val="0"/>
          <w:numId w:val="2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trejus metus iš eilės būsto pritaikymas buvo atliekamas panašiam skaičiui asmenų su negalia (nuo 8 iki 10 asmenų);</w:t>
      </w:r>
    </w:p>
    <w:p w14:paraId="738FF7C1" w14:textId="77777777" w:rsidR="00F9317A" w:rsidRDefault="00427B2D">
      <w:pPr>
        <w:numPr>
          <w:ilvl w:val="0"/>
          <w:numId w:val="20"/>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trejus metus iš eilės būsto pritaikymas pagrinde buvo taikomas moterims, vyrų skaičius kiekvienais metais išliko tas pats – 3;</w:t>
      </w:r>
    </w:p>
    <w:p w14:paraId="75209541" w14:textId="77777777" w:rsidR="00F9317A" w:rsidRDefault="00427B2D">
      <w:pPr>
        <w:numPr>
          <w:ilvl w:val="0"/>
          <w:numId w:val="20"/>
        </w:num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laukiančiųjų eilėje iki 2024 m. lapkričio 28 d. buvo 22 asmenys.</w:t>
      </w:r>
    </w:p>
    <w:p w14:paraId="7E0ADF69" w14:textId="77777777" w:rsidR="00F9317A" w:rsidRDefault="00427B2D">
      <w:pPr>
        <w:spacing w:line="360" w:lineRule="auto"/>
        <w:ind w:firstLine="1134"/>
        <w:jc w:val="both"/>
      </w:pPr>
      <w:r>
        <w:rPr>
          <w:rFonts w:ascii="Times New Roman" w:eastAsia="Times New Roman" w:hAnsi="Times New Roman" w:cs="Times New Roman"/>
        </w:rPr>
        <w:t xml:space="preserve">2025 m. vasario 20 dieną Asmens su negalia teisių apsaugos agentūros prie Lietuvos Respublikos socialinės apsaugos ir darbo ministerijos direktoriaus įsakymu Nr. V-28 „Dėl Asmens su negalia teisių apsaugos agentūros prie Lietuvos Respublikos socialinės apsaugos ir darbo ministerijos direktoriaus 2024 m. sausio 28 d. įsakymo Nr. V-14 </w:t>
      </w:r>
      <w:r>
        <w:rPr>
          <w:rFonts w:ascii="Times New Roman" w:eastAsia="Times New Roman" w:hAnsi="Times New Roman" w:cs="Times New Roman"/>
          <w:b/>
        </w:rPr>
        <w:t>„</w:t>
      </w:r>
      <w:hyperlink r:id="rId29">
        <w:r>
          <w:rPr>
            <w:rFonts w:ascii="Times New Roman" w:eastAsia="Times New Roman" w:hAnsi="Times New Roman" w:cs="Times New Roman"/>
            <w:b/>
            <w:color w:val="000000"/>
            <w:u w:val="single"/>
          </w:rPr>
          <w:t>Dėl Valstybės biudžeto lėšų būstams pritaikyti asmenims su negalia paskirstymo 2025 metais sąrašo patvirtinimo“ pakeitimo“  paskirstytos valstybės biudžeto lėšos Ukmergės rajono savivaldybei yra:</w:t>
        </w:r>
      </w:hyperlink>
    </w:p>
    <w:p w14:paraId="3D1F5B38" w14:textId="77777777" w:rsidR="00A20991" w:rsidRDefault="00A20991">
      <w:pPr>
        <w:spacing w:line="360" w:lineRule="auto"/>
        <w:ind w:firstLine="1134"/>
        <w:jc w:val="both"/>
        <w:rPr>
          <w:rFonts w:ascii="Times New Roman" w:eastAsia="Times New Roman" w:hAnsi="Times New Roman" w:cs="Times New Roman"/>
          <w:b/>
          <w:color w:val="000000"/>
          <w:u w:val="single"/>
        </w:rPr>
      </w:pPr>
    </w:p>
    <w:tbl>
      <w:tblPr>
        <w:tblStyle w:val="af"/>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1925"/>
        <w:gridCol w:w="1926"/>
        <w:gridCol w:w="1926"/>
        <w:gridCol w:w="1926"/>
      </w:tblGrid>
      <w:tr w:rsidR="00F9317A" w14:paraId="049FB29B" w14:textId="77777777">
        <w:tc>
          <w:tcPr>
            <w:tcW w:w="1925" w:type="dxa"/>
          </w:tcPr>
          <w:p w14:paraId="0229C8A4" w14:textId="77777777" w:rsidR="00F9317A" w:rsidRDefault="00F9317A">
            <w:pPr>
              <w:spacing w:line="360" w:lineRule="auto"/>
              <w:jc w:val="both"/>
              <w:rPr>
                <w:rFonts w:ascii="Times New Roman" w:eastAsia="Times New Roman" w:hAnsi="Times New Roman" w:cs="Times New Roman"/>
                <w:b/>
                <w:color w:val="000000"/>
                <w:u w:val="single"/>
              </w:rPr>
            </w:pPr>
          </w:p>
        </w:tc>
        <w:tc>
          <w:tcPr>
            <w:tcW w:w="1925" w:type="dxa"/>
          </w:tcPr>
          <w:p w14:paraId="1802FB0C" w14:textId="77777777" w:rsidR="00F9317A" w:rsidRDefault="00427B2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Iš viso savivaldybei skirta lėšų </w:t>
            </w:r>
          </w:p>
        </w:tc>
        <w:tc>
          <w:tcPr>
            <w:tcW w:w="1926" w:type="dxa"/>
          </w:tcPr>
          <w:p w14:paraId="4565A911" w14:textId="77777777" w:rsidR="00F9317A" w:rsidRDefault="00427B2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Būsto pritaikymo darbams finansuoti skirta lėšų</w:t>
            </w:r>
          </w:p>
        </w:tc>
        <w:tc>
          <w:tcPr>
            <w:tcW w:w="1926" w:type="dxa"/>
          </w:tcPr>
          <w:p w14:paraId="6813DA5F" w14:textId="77777777" w:rsidR="00F9317A" w:rsidRDefault="00427B2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Savivaldybės administravimo išlaidoms dengti, 4 proc.</w:t>
            </w:r>
          </w:p>
        </w:tc>
        <w:tc>
          <w:tcPr>
            <w:tcW w:w="1926" w:type="dxa"/>
          </w:tcPr>
          <w:p w14:paraId="5CAD6F9D" w14:textId="77777777" w:rsidR="00F9317A" w:rsidRDefault="00427B2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Nevyriausybinių organizacijų atstovams būsto pritaikymo priežiūrai vykdyti, 2 proc.</w:t>
            </w:r>
          </w:p>
        </w:tc>
      </w:tr>
      <w:tr w:rsidR="00F9317A" w14:paraId="2890D67F" w14:textId="77777777">
        <w:tc>
          <w:tcPr>
            <w:tcW w:w="1925" w:type="dxa"/>
            <w:shd w:val="clear" w:color="auto" w:fill="E2EFD9"/>
          </w:tcPr>
          <w:p w14:paraId="7D938C3E" w14:textId="77777777" w:rsidR="00F9317A" w:rsidRDefault="00427B2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Ukmergės rajono savivaldybė</w:t>
            </w:r>
          </w:p>
        </w:tc>
        <w:tc>
          <w:tcPr>
            <w:tcW w:w="1925" w:type="dxa"/>
            <w:shd w:val="clear" w:color="auto" w:fill="E2EFD9"/>
          </w:tcPr>
          <w:p w14:paraId="20781F9C" w14:textId="77777777" w:rsidR="00F9317A" w:rsidRDefault="00427B2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70319,77 eurai</w:t>
            </w:r>
          </w:p>
        </w:tc>
        <w:tc>
          <w:tcPr>
            <w:tcW w:w="1926" w:type="dxa"/>
            <w:shd w:val="clear" w:color="auto" w:fill="E2EFD9"/>
          </w:tcPr>
          <w:p w14:paraId="3B616B87" w14:textId="77777777" w:rsidR="00F9317A" w:rsidRDefault="00427B2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67615,16 eurai</w:t>
            </w:r>
          </w:p>
        </w:tc>
        <w:tc>
          <w:tcPr>
            <w:tcW w:w="1926" w:type="dxa"/>
            <w:shd w:val="clear" w:color="auto" w:fill="E2EFD9"/>
          </w:tcPr>
          <w:p w14:paraId="2366FB4D" w14:textId="77777777" w:rsidR="00F9317A" w:rsidRDefault="00427B2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2704,61 eurai</w:t>
            </w:r>
          </w:p>
        </w:tc>
        <w:tc>
          <w:tcPr>
            <w:tcW w:w="1926" w:type="dxa"/>
            <w:shd w:val="clear" w:color="auto" w:fill="E2EFD9"/>
          </w:tcPr>
          <w:p w14:paraId="40C389F8" w14:textId="77777777" w:rsidR="00F9317A" w:rsidRDefault="00427B2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1352,30 eurai</w:t>
            </w:r>
          </w:p>
        </w:tc>
      </w:tr>
    </w:tbl>
    <w:p w14:paraId="57819316" w14:textId="77777777" w:rsidR="00F9317A" w:rsidRDefault="00F9317A">
      <w:pPr>
        <w:spacing w:line="360" w:lineRule="auto"/>
        <w:jc w:val="both"/>
        <w:rPr>
          <w:rFonts w:ascii="Times New Roman" w:eastAsia="Times New Roman" w:hAnsi="Times New Roman" w:cs="Times New Roman"/>
          <w:b/>
          <w:color w:val="000000"/>
          <w:u w:val="single"/>
        </w:rPr>
      </w:pPr>
    </w:p>
    <w:p w14:paraId="20F4A1BD" w14:textId="77777777" w:rsidR="00F9317A" w:rsidRDefault="00F9317A">
      <w:pPr>
        <w:spacing w:line="360" w:lineRule="auto"/>
        <w:jc w:val="both"/>
        <w:rPr>
          <w:rFonts w:ascii="Times New Roman" w:eastAsia="Times New Roman" w:hAnsi="Times New Roman" w:cs="Times New Roman"/>
          <w:b/>
          <w:color w:val="000000"/>
          <w:u w:val="single"/>
        </w:rPr>
      </w:pPr>
    </w:p>
    <w:p w14:paraId="63ED94F8" w14:textId="77777777" w:rsidR="00F9317A" w:rsidRDefault="00427B2D">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Rekomendacijos:</w:t>
      </w:r>
    </w:p>
    <w:p w14:paraId="2C78C89C" w14:textId="77777777" w:rsidR="00F9317A" w:rsidRDefault="00427B2D">
      <w:pPr>
        <w:numPr>
          <w:ilvl w:val="0"/>
          <w:numId w:val="21"/>
        </w:numPr>
        <w:pBdr>
          <w:top w:val="nil"/>
          <w:left w:val="nil"/>
          <w:bottom w:val="nil"/>
          <w:right w:val="nil"/>
          <w:between w:val="nil"/>
        </w:pBdr>
        <w:spacing w:line="360" w:lineRule="auto"/>
        <w:jc w:val="both"/>
        <w:rPr>
          <w:color w:val="000000"/>
        </w:rPr>
      </w:pPr>
      <w:bookmarkStart w:id="19" w:name="_Hlk195623041"/>
      <w:r>
        <w:rPr>
          <w:rFonts w:ascii="Times New Roman" w:eastAsia="Times New Roman" w:hAnsi="Times New Roman" w:cs="Times New Roman"/>
          <w:color w:val="000000"/>
        </w:rPr>
        <w:t>Atsižvelgiant į laukiančiųjų asmenų su negalia dėl būsto pritaikymo, eilės dydį – spręsti dėl finansavimo didinimo šiai programai (pvz. Inicijuoti Ukmergės rajono savivaldybės asmenų su negalia gerovės tarybos posėdį, kurio metu būtų įvertinti prioritetai dėl asmenų su negalia gerovei užtikrinti. Reikėtų vertinti asmenims su negalia skiriamas lėšas viešai infrastruktūrai, paslaugoms, kompensacijoms ir galimybes lėšas paskirstyti kitaip).</w:t>
      </w:r>
    </w:p>
    <w:bookmarkEnd w:id="19"/>
    <w:p w14:paraId="30B4CC55" w14:textId="613AAF20" w:rsidR="007F0B96" w:rsidRDefault="007F0B96"/>
    <w:p w14:paraId="235D54F0" w14:textId="77777777" w:rsidR="007F0B96" w:rsidRDefault="007F0B96">
      <w:r>
        <w:br w:type="page"/>
      </w:r>
    </w:p>
    <w:p w14:paraId="29FEB8DA" w14:textId="37F93727" w:rsidR="007F0B96" w:rsidRDefault="007F0B96">
      <w:pPr>
        <w:rPr>
          <w:rFonts w:ascii="Times New Roman" w:hAnsi="Times New Roman" w:cs="Times New Roman"/>
          <w:b/>
          <w:bCs/>
          <w:i/>
          <w:iCs/>
          <w:sz w:val="28"/>
          <w:szCs w:val="28"/>
          <w:u w:val="single"/>
        </w:rPr>
      </w:pPr>
      <w:r w:rsidRPr="007F0B96">
        <w:rPr>
          <w:rFonts w:ascii="Times New Roman" w:hAnsi="Times New Roman" w:cs="Times New Roman"/>
          <w:b/>
          <w:bCs/>
          <w:i/>
          <w:iCs/>
          <w:sz w:val="28"/>
          <w:szCs w:val="28"/>
          <w:u w:val="single"/>
        </w:rPr>
        <w:lastRenderedPageBreak/>
        <w:t>Rekomendacijos:</w:t>
      </w:r>
    </w:p>
    <w:p w14:paraId="6A2FFB06" w14:textId="41F50617"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 Skatinti vyresnio amžiaus asmenis, įsitraukti  į Lietuvos pagyvenusių žmonių asociacijos Ukmergės rajono skyriaus narystę, veiklas, apie asociaciją pateikiant platesnę informaciją bendruomeniniuose susitikimuose bei tokia informacija pasidalinti įstaigose, kuriose daugiausiai besilankančių šios amžiaus grupės atstovų (pvz. lankstinukai poliklinikose, ligoninėse).</w:t>
      </w:r>
    </w:p>
    <w:p w14:paraId="4DBE05CC" w14:textId="76B1B056"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2. Atsižvelgiant į senjorų amžių, jų materialinę padėtį bei nemažas išlaidas gydimuisi ir kt., padėti organizacijoms rengiant teikiamus projektus konkursams dėl finansavimo gavimo.</w:t>
      </w:r>
    </w:p>
    <w:p w14:paraId="0DF13D2D" w14:textId="0DDC0B85"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3. Didinti informuotumą apie organizuojamus mokymus, veiklas vyresnio amžiaus asmenims, bei plėsti skaitmeninę pagalbą ir konsultacijas teikiančių  skaičių, pavyzdžiui – gauti pagalbą ne tik viešojoje bibliotekoje, bet ir socialines paslaugas teikiančiose įstaigose, kur vyresnio amžiaus žmonės galėtų gauti individualizuotą pagalbą tada, kai jos prireikia.</w:t>
      </w:r>
    </w:p>
    <w:p w14:paraId="7AC4A78F" w14:textId="4755B73D" w:rsidR="00427B2D" w:rsidRPr="00427B2D" w:rsidRDefault="00427B2D" w:rsidP="00427B2D">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4. </w:t>
      </w:r>
      <w:r w:rsidRPr="00427B2D">
        <w:rPr>
          <w:rFonts w:ascii="Times New Roman" w:eastAsia="Times New Roman" w:hAnsi="Times New Roman" w:cs="Times New Roman"/>
        </w:rPr>
        <w:t>Atsižvelgiant į tai, kad didelė vyresnių žmonių grupė Lietuvoje gyvena vieniši, be artimųjų arba toli nuo artimųjų, būtina sudaryti galimybę šiems žmonėms gauti reikalingą skaitmeninę pagalbą prieinamu būdu, pavyzdžiui - įsteigiant papildomus etatus bibliotekoje. Darbuotojai būtų atsakingi už nuolatinį asmenų konsultavimą skaitmeninių paslaugų klausimais, o pas asmenis gyvenančius rajone - galėtų nuvykti.</w:t>
      </w:r>
    </w:p>
    <w:p w14:paraId="655D0C56" w14:textId="361A114E"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5. Atlikti arba inicijuoti tyrimą, kuriuo būtų nustatytos visuomenės sveikatos biuro teikiamos fizinio aktyvumo stiprinimo senjorams neveiksmingumo priežastys. Pavyzdžiui, paslaugos paklausos dydis, kokybė ir (ar) veiksmingumas, finansavimo pakankamumas. Priimti atitinkamus sprendimus, kurie leistų gerinti paslaugos veiksmingumą.</w:t>
      </w:r>
    </w:p>
    <w:p w14:paraId="3DAF34F4" w14:textId="23607C46"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6. Skatinti vyresnio amžiaus asmenis, ypatingai vyrus įsitraukti  į veiklas, apie jas pateikiant platesnę bei patrauklesnę informaciją bendruomeniniuose susitikimuose bei tokia informacija pasidalinti įstaigose, kuriose daugiausiai besilankančių šios amžiaus grupės atstovų (pvz. lankstinukai poliklinikose, ligoninėse).</w:t>
      </w:r>
    </w:p>
    <w:p w14:paraId="058F5C32" w14:textId="38266830"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7. Atsižvelgiant į kylančius iššūkius dėl vyresnio amžiaus žmonių įsitraukimo į skaitmenizuotą visuomenę bei ateityje planuojant savivaldybėje keisti atsiskaitymo būdus keliaujant viešuoju transportu – rekomenduojama palikti galimybę keleiviams atsiskaityti grynaisiais pinigais.</w:t>
      </w:r>
    </w:p>
    <w:p w14:paraId="67D09EB0" w14:textId="3EFD835B"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8. Didinti savivaldybės gyventojų konkrečios tikslinės amžiaus grupės t. y. senyvo amžiaus žmonių (ypatingai vyrų) įsitraukimą į sveikatos stiprinimo ir valstybinių prevencinių profilaktikos programų taikymą, pagal savivaldybėje nustatytą sveikatos sutrikimų ar sveikatai įtakos darančių veiksnių paplitimą.</w:t>
      </w:r>
    </w:p>
    <w:p w14:paraId="4964AC70" w14:textId="7EB82912" w:rsidR="00427B2D" w:rsidRDefault="00427B2D" w:rsidP="00427B2D">
      <w:pPr>
        <w:spacing w:line="360" w:lineRule="auto"/>
        <w:jc w:val="both"/>
      </w:pPr>
      <w:r>
        <w:rPr>
          <w:rFonts w:ascii="Times New Roman" w:eastAsia="Times New Roman" w:hAnsi="Times New Roman" w:cs="Times New Roman"/>
        </w:rPr>
        <w:lastRenderedPageBreak/>
        <w:t xml:space="preserve">9. Gerinti informacijos sklaidą apie savivaldybėje teikiamas socialines paslaugas. Pvz. Organizuoti informacines kampanijas, skirtas vyresnio amžiaus žmonėms ir jų šeimoms. Taip pat, skatinti informacija apie teikiamas paslaugas pasidalinti gydymo įstaigose ir seniūnijose. </w:t>
      </w:r>
    </w:p>
    <w:p w14:paraId="3638311C" w14:textId="49EB8E54"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 xml:space="preserve">10. Analizuoti ikimokyklinio ugdymo paslaugų poreikį. Atlikti duomenų analizę, siekiant išsiaiškinti, kokiose vietovėse yra didžiausias ikimokyklinio ugdymo poreikis, ypatingai vaikams iki 1 metų amžiaus bei augant grupių poreikiui, apgalvoti dėl tokių grupių formavimo aspektų ateities perspektyvoje (pvz. apsvarstyti ikimokyklinio ir priešmokyklinio ugdymo įstaigų plėtros galimybes). </w:t>
      </w:r>
    </w:p>
    <w:p w14:paraId="24C0D2A5" w14:textId="4308AF5C"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11. Plėsti Ukmergės globos centro Krizių centrą, kadangi potencialių paslaugų gavėjų skaičius auga.</w:t>
      </w:r>
    </w:p>
    <w:p w14:paraId="145DC4C2" w14:textId="45329FAA"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12. Įsteigti Krizių centrą orientuotą teikti pagalbą moterims bei vyrams neturintiems nepilnamečių vaikų arba pradėti teikti tokias paslaugas Ukmergės globos centro Krizių centre, įgyvendinus centro plėtrą.</w:t>
      </w:r>
    </w:p>
    <w:p w14:paraId="6C51FE85" w14:textId="4A247F35"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13. Stiprinti smurto prevencijos programas, švietimo įstaigose, bendruomenėse bei didinti žmonių informuotumą apie smurto atpažinimą, teikiamas pagalbos priemones. Norint įgyvendinti edukacines programas bendruomenėje kurios leistų mažinti smurto artimoje aplinkoje apraiškas būtina tobulinti savivaldybės institucijų darbuotojų, kitų asmenų, dirbančių smurto artimoje aplinkoje prevencijos ir pagalbos teikimo smurtą patyrusiems asmenims srityse, profesinę kompetenciją, rengti mokymus, po ko įgytomis žiniomis specialistai galėtų pasidalinti su bendruomene, rengiant bendruomenės susitikimus. Taip pat, šviesti visuomenę rengiant bendruomenės susitikimus su specialistais, asmenimis, turinčiais kompetenciją vesti seminarus smurto atpažinimo, prevencijos ir kt. tematikomis.</w:t>
      </w:r>
    </w:p>
    <w:p w14:paraId="6F8E2CDB" w14:textId="7D321645"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14. Gerinti tarpinstitucinį bendradarbiavimą. Ukmergės r. savivaldybės administracijos lygių galimybių ir apsaugos nuo smurto artimoje aplinkoje koordinatorei pavesti įgyvendinti institucijų keitimosi informacija ir laikymosi bendradarbiavimo principų įvertinimą, siekiant spręsti kylančius kliuvinius.</w:t>
      </w:r>
    </w:p>
    <w:p w14:paraId="74578D21" w14:textId="6F96A310"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15. Didinti smurtinio elgesio keitimo programų prieinamumą.</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Šiuo metu jų lankomumas yra itin mažas. Vienas iš galimų sprendimų  yra gerinti informacijos sklaidą apie šias programas – aktyviau jas viešinti per socialinius tinklus, bendruomenines organizacijas ir sveikatos įstaigas, pabrėžiant jų naudą ne tik smurtinio elgesio mažinimui, bet ir asmeniniam emociniam augimui, santykių gerinimui, konfliktų valdymui. Taip pat, reikėtų užtikrinti lankstesnes dalyvavimo galimybes, pvz., siūlyti nuotolinius mokymus, ar organizuoti vakarines/savaitgalio grupes, kad daugiau dirbančių žmonių galėtų dalyvauti.</w:t>
      </w:r>
    </w:p>
    <w:p w14:paraId="4887121E" w14:textId="0D7B8DFD"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16. Skatinti kurtis nevyriausybines organizacijas Ukmergės rajone, dirbančias smurto prevencijos srityje.</w:t>
      </w:r>
    </w:p>
    <w:p w14:paraId="00CEE750" w14:textId="77777777" w:rsidR="00427B2D" w:rsidRDefault="00427B2D" w:rsidP="00427B2D">
      <w:pPr>
        <w:pStyle w:val="Sraopastraipa"/>
        <w:rPr>
          <w:color w:val="000000"/>
        </w:rPr>
      </w:pPr>
    </w:p>
    <w:p w14:paraId="1C8C9672" w14:textId="7F77B90B"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17. Analizuoti atvejo vadybos mažėjimo priežastis – ar tai įtakoja efektyvesnės priemonės, ar mažėjantis dėmesys socialiai jautrioms šeimoms/ mažesnis susidomėjimas teikiamoms paslaugoms, ar mažėjantis vaikų gimstamumas Ukmergės rajone.</w:t>
      </w:r>
    </w:p>
    <w:p w14:paraId="58745799" w14:textId="1FF2DF71"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18. Plėtoti ir stiprinti prevencines programas, kurios padėtų šeimoms ankstyvoje stadijoje išvengti įtraukimo į socialinės rizikos grupę, užkirstų kelią socialinės rizikos faktoriams.</w:t>
      </w:r>
    </w:p>
    <w:p w14:paraId="0251792A" w14:textId="5E3C1BE6"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19. Didinti visuomenės švietimą apie socialines paslaugas ir jų prieinamumą. Pvz., didinti prieinamumą paslaugų vyrams (dalyvauti užsiėmimuose su vaikais kuriant artimesnį ryšį).</w:t>
      </w:r>
    </w:p>
    <w:p w14:paraId="0AA203B2" w14:textId="28346C8B"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20. Stiprinti partnerystę/šeimos institutą besilaukiant ar bendrai susilaukus vaikų. Pvz., gydymo įstaigose įgyvendinti priemonę (programą) skatinančią vyrų įsitraukimą planuojant ar laukiant vaiko gimimo.</w:t>
      </w:r>
    </w:p>
    <w:p w14:paraId="0474896E" w14:textId="0B736BC8"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21. Skatinti Ukmergės rajono savivaldybės gyventojus, ypatingai jaunimą pasinaudoti galimybe mokytis, įgyti profesiją, pasinaudoti stipendijos gavimo bei apgyvendinimo galimybėmis. Tai padėtų asmenims pabaigus mokyklą lengviau įsitraukti į darbo rinką, bei mažintų socialinę atskirtį. (pvz. reklamuoti mokyklos internetinį puslapį su pateikta, asmenis mokytis būtent šioje mokykloje motyvuojančia informacija, plakatai viešose bei jaunimo susibūrimų vietose, seniūnijose. Taip pat, įstaigos atstovų organizuojami pranešimai rajono bei miesto mokyklose).</w:t>
      </w:r>
    </w:p>
    <w:p w14:paraId="05C8E931" w14:textId="000A5DFF"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22. Skatinti Ukmergės rajono savivaldybės gyventojus pasinaudoti suteikta galimybe ir aktyviau dalyvauti profesinio mokymosi programose. Tai padėtų asmenims neįgijusiems profesijos, pabaigus programą lengviau įsitraukti į darbo rinką, bei mažintų socialinę atskirtį.</w:t>
      </w:r>
    </w:p>
    <w:p w14:paraId="07A6B5C7" w14:textId="6DE0ADA8" w:rsidR="00427B2D" w:rsidRDefault="00427B2D" w:rsidP="00427B2D">
      <w:p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23. Skatinti Ukmergės rajono savivaldybės gyventojus pasinaudoti suteikta galimybe ir aktyviau dalyvauti aukštos pridėtinės vertės kvalifikacijos programose, didesnį dėmesį skirti moterų įsitraukimui į programas. Kadangi APVK programose mokoma šiuolaikinių darbo rinkos poreikius atitinkančių ir perspektyvių kvalifikacijų bei kompetencijų (pvz. programavimo, </w:t>
      </w:r>
      <w:proofErr w:type="spellStart"/>
      <w:r>
        <w:rPr>
          <w:rFonts w:ascii="Times New Roman" w:eastAsia="Times New Roman" w:hAnsi="Times New Roman" w:cs="Times New Roman"/>
          <w:color w:val="000000"/>
        </w:rPr>
        <w:t>Web</w:t>
      </w:r>
      <w:proofErr w:type="spellEnd"/>
      <w:r>
        <w:rPr>
          <w:rFonts w:ascii="Times New Roman" w:eastAsia="Times New Roman" w:hAnsi="Times New Roman" w:cs="Times New Roman"/>
          <w:color w:val="000000"/>
        </w:rPr>
        <w:t xml:space="preserve"> dizaino, </w:t>
      </w:r>
      <w:proofErr w:type="spellStart"/>
      <w:r>
        <w:rPr>
          <w:rFonts w:ascii="Times New Roman" w:eastAsia="Times New Roman" w:hAnsi="Times New Roman" w:cs="Times New Roman"/>
          <w:color w:val="000000"/>
        </w:rPr>
        <w:t>Web</w:t>
      </w:r>
      <w:proofErr w:type="spellEnd"/>
      <w:r>
        <w:rPr>
          <w:rFonts w:ascii="Times New Roman" w:eastAsia="Times New Roman" w:hAnsi="Times New Roman" w:cs="Times New Roman"/>
          <w:color w:val="000000"/>
        </w:rPr>
        <w:t xml:space="preserve"> kūrimo, grafinio dizaino, mokymo programos) įgytas žinias būtų lengviau pritaikyti plėtojant savo verslą, kuriant produktų reklamą bei kitose veiklos srityse.</w:t>
      </w:r>
      <w:r>
        <w:rPr>
          <w:rFonts w:ascii="Times New Roman" w:eastAsia="Times New Roman" w:hAnsi="Times New Roman" w:cs="Times New Roman"/>
          <w:b/>
          <w:color w:val="000000"/>
        </w:rPr>
        <w:t> </w:t>
      </w:r>
      <w:r>
        <w:rPr>
          <w:rFonts w:ascii="Times New Roman" w:eastAsia="Times New Roman" w:hAnsi="Times New Roman" w:cs="Times New Roman"/>
          <w:color w:val="000000"/>
        </w:rPr>
        <w:t xml:space="preserve"> Tai padėtų moterims įgyti pasitikėjimo savo jėgomis, kurti verslus, gauti didesnes pajamas ir  tikėtina mažintų atotrūkį tarp vyrų ir moterų uždarbio dydžio skirtumo.</w:t>
      </w:r>
    </w:p>
    <w:p w14:paraId="21984FFA" w14:textId="6E6F8DE0"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24. Skatinti Ukmergės rajono savivaldybės gyventojus aktyviau įsitraukti į suaugusių asmenų neformalų švietimą ir tokiu būdu mažinti socialinę atskirtį (pvz. užsienio piliečiai išmokę lietuvių kalbą lengviau įsitraukia į bendruomenės veiklas, darbo rinką, socialinis gyvenimas tampa aktyvesnis).</w:t>
      </w:r>
    </w:p>
    <w:p w14:paraId="6B40F958" w14:textId="642BD964" w:rsidR="00427B2D" w:rsidRDefault="00427B2D" w:rsidP="00427B2D">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lastRenderedPageBreak/>
        <w:t>25. Atsižvelgiant į laukiančiųjų asmenų su negalia dėl būsto pritaikymo, eilės dydį – spręsti dėl finansavimo didinimo šiai programai (pvz. Inicijuoti Ukmergės rajono savivaldybės asmenų su negalia gerovės tarybos posėdį, kurio metu būtų įvertinti prioritetai dėl asmenų su negalia gerovei užtikrinti. Reikėtų vertinti asmenims su negalia skiriamas lėšas viešai infrastruktūrai, paslaugoms, kompensacijoms ir galimybes lėšas paskirstyti kitaip).</w:t>
      </w:r>
    </w:p>
    <w:p w14:paraId="30ECB301" w14:textId="77777777" w:rsidR="00427B2D" w:rsidRPr="00427B2D" w:rsidRDefault="00427B2D">
      <w:pPr>
        <w:rPr>
          <w:rFonts w:ascii="Times New Roman" w:hAnsi="Times New Roman" w:cs="Times New Roman"/>
          <w:sz w:val="28"/>
          <w:szCs w:val="28"/>
        </w:rPr>
      </w:pPr>
    </w:p>
    <w:sectPr w:rsidR="00427B2D" w:rsidRPr="00427B2D">
      <w:footerReference w:type="default" r:id="rId30"/>
      <w:pgSz w:w="11906" w:h="16838"/>
      <w:pgMar w:top="1701" w:right="567" w:bottom="1134" w:left="1701" w:header="567" w:footer="567" w:gutter="0"/>
      <w:pgNumType w:start="3"/>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59E9" w14:textId="77777777" w:rsidR="00427B2D" w:rsidRDefault="00427B2D">
      <w:pPr>
        <w:spacing w:after="0" w:line="240" w:lineRule="auto"/>
      </w:pPr>
      <w:r>
        <w:separator/>
      </w:r>
    </w:p>
  </w:endnote>
  <w:endnote w:type="continuationSeparator" w:id="0">
    <w:p w14:paraId="24BB1732" w14:textId="77777777" w:rsidR="00427B2D" w:rsidRDefault="00427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8D6F2AB-82B6-4428-B48C-C35989C540D2}"/>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EE3E4C2E-7E78-4F00-A6CF-4741DDD049CC}"/>
    <w:embedBold r:id="rId3" w:fontKey="{44C411EC-5217-45CA-AAAF-08DF525FA420}"/>
    <w:embedItalic r:id="rId4" w:fontKey="{855DDC0A-2E77-4C49-9033-8F56D218063A}"/>
    <w:embedBoldItalic r:id="rId5" w:fontKey="{F3FB599F-5786-4693-8ADD-445D50EAD1DD}"/>
  </w:font>
  <w:font w:name="Aptos">
    <w:charset w:val="00"/>
    <w:family w:val="swiss"/>
    <w:pitch w:val="variable"/>
    <w:sig w:usb0="20000287" w:usb1="00000003" w:usb2="00000000" w:usb3="00000000" w:csb0="0000019F" w:csb1="00000000"/>
    <w:embedRegular r:id="rId6" w:fontKey="{A6531C28-FBDA-4F91-8B4A-185F183A4681}"/>
  </w:font>
  <w:font w:name="Cambria">
    <w:panose1 w:val="02040503050406030204"/>
    <w:charset w:val="BA"/>
    <w:family w:val="roman"/>
    <w:pitch w:val="variable"/>
    <w:sig w:usb0="E00006FF" w:usb1="420024FF" w:usb2="02000000" w:usb3="00000000" w:csb0="0000019F" w:csb1="00000000"/>
    <w:embedRegular r:id="rId7" w:fontKey="{F7F6B3BA-88A3-40FE-A2C9-DB55660738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921F" w14:textId="77777777" w:rsidR="00F9317A" w:rsidRDefault="00F931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0CC2" w14:textId="77777777" w:rsidR="00F9317A" w:rsidRDefault="00F931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AB11" w14:textId="77777777" w:rsidR="00F9317A" w:rsidRDefault="00427B2D">
    <w:pPr>
      <w:jc w:val="center"/>
    </w:pPr>
    <w:r>
      <w:fldChar w:fldCharType="begin"/>
    </w:r>
    <w:r>
      <w:instrText>PAGE</w:instrText>
    </w:r>
    <w:r>
      <w:fldChar w:fldCharType="separate"/>
    </w:r>
    <w:r w:rsidR="002D3E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B749" w14:textId="77777777" w:rsidR="00427B2D" w:rsidRDefault="00427B2D">
      <w:pPr>
        <w:spacing w:after="0" w:line="240" w:lineRule="auto"/>
      </w:pPr>
      <w:r>
        <w:separator/>
      </w:r>
    </w:p>
  </w:footnote>
  <w:footnote w:type="continuationSeparator" w:id="0">
    <w:p w14:paraId="342F3302" w14:textId="77777777" w:rsidR="00427B2D" w:rsidRDefault="00427B2D">
      <w:pPr>
        <w:spacing w:after="0" w:line="240" w:lineRule="auto"/>
      </w:pPr>
      <w:r>
        <w:continuationSeparator/>
      </w:r>
    </w:p>
  </w:footnote>
  <w:footnote w:id="1">
    <w:p w14:paraId="3C4613FA"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Ukmergės rajono savivaldybės informacija</w:t>
        </w:r>
      </w:hyperlink>
    </w:p>
  </w:footnote>
  <w:footnote w:id="2">
    <w:p w14:paraId="67792A18"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Seniūnijų teritorinės ribos</w:t>
        </w:r>
      </w:hyperlink>
    </w:p>
  </w:footnote>
  <w:footnote w:id="3">
    <w:p w14:paraId="2E50D77A"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Prieinami vieši registrų centro duomenys</w:t>
        </w:r>
      </w:hyperlink>
    </w:p>
  </w:footnote>
  <w:footnote w:id="4">
    <w:p w14:paraId="6E67275A"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563C1"/>
            <w:sz w:val="20"/>
            <w:szCs w:val="20"/>
            <w:u w:val="single"/>
          </w:rPr>
          <w:t>Skaitmeninė atskirtis apžvalga</w:t>
        </w:r>
      </w:hyperlink>
    </w:p>
  </w:footnote>
  <w:footnote w:id="5">
    <w:p w14:paraId="065DA534"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563C1"/>
            <w:sz w:val="20"/>
            <w:szCs w:val="20"/>
            <w:u w:val="single"/>
          </w:rPr>
          <w:t>Sveikatos stiprinimo programa</w:t>
        </w:r>
      </w:hyperlink>
    </w:p>
  </w:footnote>
  <w:footnote w:id="6">
    <w:p w14:paraId="519778F5"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0563C1"/>
            <w:sz w:val="20"/>
            <w:szCs w:val="20"/>
            <w:u w:val="single"/>
          </w:rPr>
          <w:t>Socialinės paslaugos Ukmergėje</w:t>
        </w:r>
      </w:hyperlink>
    </w:p>
  </w:footnote>
  <w:footnote w:id="7">
    <w:p w14:paraId="3B082A44"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0563C1"/>
            <w:sz w:val="20"/>
            <w:szCs w:val="20"/>
            <w:u w:val="single"/>
          </w:rPr>
          <w:t>Lyčių lygybė darbe ir asmeniniame gyvenime</w:t>
        </w:r>
      </w:hyperlink>
    </w:p>
  </w:footnote>
  <w:footnote w:id="8">
    <w:p w14:paraId="434A55AF"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0563C1"/>
            <w:sz w:val="20"/>
            <w:szCs w:val="20"/>
            <w:u w:val="single"/>
          </w:rPr>
          <w:t>Ukmergės šeimos centras</w:t>
        </w:r>
      </w:hyperlink>
    </w:p>
  </w:footnote>
  <w:footnote w:id="9">
    <w:p w14:paraId="15C5F265"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9">
        <w:r>
          <w:rPr>
            <w:color w:val="0563C1"/>
            <w:sz w:val="20"/>
            <w:szCs w:val="20"/>
            <w:u w:val="single"/>
          </w:rPr>
          <w:t>Tvarkos aprašas</w:t>
        </w:r>
      </w:hyperlink>
    </w:p>
  </w:footnote>
  <w:footnote w:id="10">
    <w:p w14:paraId="65F0BBAB"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0">
        <w:r>
          <w:rPr>
            <w:color w:val="0563C1"/>
            <w:sz w:val="20"/>
            <w:szCs w:val="20"/>
            <w:u w:val="single"/>
          </w:rPr>
          <w:t>Ukmergės algoritmas</w:t>
        </w:r>
      </w:hyperlink>
    </w:p>
  </w:footnote>
  <w:footnote w:id="11">
    <w:p w14:paraId="5F5C8B0D"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1">
        <w:r>
          <w:rPr>
            <w:color w:val="0563C1"/>
            <w:sz w:val="20"/>
            <w:szCs w:val="20"/>
            <w:u w:val="single"/>
          </w:rPr>
          <w:t>Konferencija</w:t>
        </w:r>
      </w:hyperlink>
    </w:p>
  </w:footnote>
  <w:footnote w:id="12">
    <w:p w14:paraId="7C4F5C31"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2">
        <w:r>
          <w:rPr>
            <w:color w:val="0563C1"/>
            <w:sz w:val="20"/>
            <w:szCs w:val="20"/>
            <w:u w:val="single"/>
          </w:rPr>
          <w:t>Ukmergės socialinių paslaugų centras</w:t>
        </w:r>
      </w:hyperlink>
    </w:p>
  </w:footnote>
  <w:footnote w:id="13">
    <w:p w14:paraId="0B90C847"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3">
        <w:r>
          <w:rPr>
            <w:color w:val="0563C1"/>
            <w:sz w:val="20"/>
            <w:szCs w:val="20"/>
            <w:u w:val="single"/>
          </w:rPr>
          <w:t>Vienišos motinos Lietuvoje vertinamos nevienodai</w:t>
        </w:r>
      </w:hyperlink>
    </w:p>
  </w:footnote>
  <w:footnote w:id="14">
    <w:p w14:paraId="4C6004AA"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4">
        <w:r>
          <w:rPr>
            <w:color w:val="0563C1"/>
            <w:sz w:val="20"/>
            <w:szCs w:val="20"/>
            <w:u w:val="single"/>
          </w:rPr>
          <w:t>Ukmergės technologijų ir verslo mokykla</w:t>
        </w:r>
      </w:hyperlink>
    </w:p>
  </w:footnote>
  <w:footnote w:id="15">
    <w:p w14:paraId="1A9FC26E" w14:textId="77777777" w:rsidR="00F9317A" w:rsidRDefault="00427B2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5">
        <w:r>
          <w:rPr>
            <w:color w:val="0563C1"/>
            <w:sz w:val="20"/>
            <w:szCs w:val="20"/>
            <w:u w:val="single"/>
          </w:rPr>
          <w:t>Tvarkos aprašas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C286" w14:textId="77777777" w:rsidR="00F9317A" w:rsidRDefault="00F931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D3D5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 o:spid="_x0000_i1025" type="#_x0000_t75" style="width:11.25pt;height:11.25pt;visibility:visible;mso-wrap-style:square">
            <v:imagedata r:id="rId1" o:title="msoBD23"/>
          </v:shape>
        </w:pict>
      </mc:Choice>
      <mc:Fallback>
        <w:drawing>
          <wp:inline distT="0" distB="0" distL="0" distR="0" wp14:anchorId="77FBA18D" wp14:editId="0B718600">
            <wp:extent cx="142875" cy="142875"/>
            <wp:effectExtent l="0" t="0" r="9525" b="9525"/>
            <wp:docPr id="950495457" name="Paveikslėlis 2" descr="C:\Users\R3B38~1.DOM\AppData\Local\Temp\msoBD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18506" name="Paveikslėlis 1585618506" descr="C:\Users\R3B38~1.DOM\AppData\Local\Temp\msoBD23.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02CA2E17"/>
    <w:multiLevelType w:val="multilevel"/>
    <w:tmpl w:val="B4B89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380C18"/>
    <w:multiLevelType w:val="multilevel"/>
    <w:tmpl w:val="F53229AC"/>
    <w:lvl w:ilvl="0">
      <w:start w:val="1"/>
      <w:numFmt w:val="bullet"/>
      <w:lvlText w:val=""/>
      <w:lvlPicBulletId w:val="0"/>
      <w:lvlJc w:val="left"/>
      <w:pPr>
        <w:ind w:left="2160" w:hanging="360"/>
      </w:pPr>
      <w:rPr>
        <w:rFonts w:ascii="Symbol" w:hAnsi="Symbol" w:hint="default"/>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0447487D"/>
    <w:multiLevelType w:val="multilevel"/>
    <w:tmpl w:val="E4F64A5A"/>
    <w:lvl w:ilvl="0">
      <w:start w:val="1"/>
      <w:numFmt w:val="bullet"/>
      <w:lvlText w:val=""/>
      <w:lvlPicBulletId w:val="0"/>
      <w:lvlJc w:val="left"/>
      <w:pPr>
        <w:ind w:left="644" w:hanging="360"/>
      </w:pPr>
      <w:rPr>
        <w:rFonts w:ascii="Symbol" w:hAnsi="Symbol" w:hint="default"/>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069C36B9"/>
    <w:multiLevelType w:val="multilevel"/>
    <w:tmpl w:val="37E8420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72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86F3025"/>
    <w:multiLevelType w:val="multilevel"/>
    <w:tmpl w:val="948ADF06"/>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5" w15:restartNumberingAfterBreak="0">
    <w:nsid w:val="0D19193B"/>
    <w:multiLevelType w:val="multilevel"/>
    <w:tmpl w:val="28F6AE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DC11E3C"/>
    <w:multiLevelType w:val="multilevel"/>
    <w:tmpl w:val="57CA4858"/>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519653A"/>
    <w:multiLevelType w:val="multilevel"/>
    <w:tmpl w:val="629440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8B7070"/>
    <w:multiLevelType w:val="multilevel"/>
    <w:tmpl w:val="B008B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93274D"/>
    <w:multiLevelType w:val="multilevel"/>
    <w:tmpl w:val="781C5B4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8A313E"/>
    <w:multiLevelType w:val="multilevel"/>
    <w:tmpl w:val="B4161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8F7708"/>
    <w:multiLevelType w:val="hybridMultilevel"/>
    <w:tmpl w:val="8FDA35CE"/>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A96F5A"/>
    <w:multiLevelType w:val="multilevel"/>
    <w:tmpl w:val="202485D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BF17C5"/>
    <w:multiLevelType w:val="multilevel"/>
    <w:tmpl w:val="15A6F42C"/>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4" w15:restartNumberingAfterBreak="0">
    <w:nsid w:val="339D5667"/>
    <w:multiLevelType w:val="multilevel"/>
    <w:tmpl w:val="C854E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9F0213"/>
    <w:multiLevelType w:val="multilevel"/>
    <w:tmpl w:val="9D0C5E5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41FF1531"/>
    <w:multiLevelType w:val="multilevel"/>
    <w:tmpl w:val="43AED7BE"/>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7" w15:restartNumberingAfterBreak="0">
    <w:nsid w:val="447E569E"/>
    <w:multiLevelType w:val="multilevel"/>
    <w:tmpl w:val="12F220E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8AA5F39"/>
    <w:multiLevelType w:val="multilevel"/>
    <w:tmpl w:val="9A64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25657F"/>
    <w:multiLevelType w:val="multilevel"/>
    <w:tmpl w:val="5B6A748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32D35D8"/>
    <w:multiLevelType w:val="multilevel"/>
    <w:tmpl w:val="BA30756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15:restartNumberingAfterBreak="0">
    <w:nsid w:val="55706D87"/>
    <w:multiLevelType w:val="multilevel"/>
    <w:tmpl w:val="6B9010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57132A0F"/>
    <w:multiLevelType w:val="multilevel"/>
    <w:tmpl w:val="1A2C9424"/>
    <w:lvl w:ilvl="0">
      <w:start w:val="1"/>
      <w:numFmt w:val="bullet"/>
      <w:lvlText w:val=""/>
      <w:lvlPicBulletId w:val="0"/>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3" w15:restartNumberingAfterBreak="0">
    <w:nsid w:val="63020528"/>
    <w:multiLevelType w:val="multilevel"/>
    <w:tmpl w:val="BE7AF3F0"/>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65CA43C2"/>
    <w:multiLevelType w:val="multilevel"/>
    <w:tmpl w:val="A33EEE4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CD7C9D"/>
    <w:multiLevelType w:val="multilevel"/>
    <w:tmpl w:val="D9009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B8E04CF"/>
    <w:multiLevelType w:val="hybridMultilevel"/>
    <w:tmpl w:val="3E5E2158"/>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D437465"/>
    <w:multiLevelType w:val="multilevel"/>
    <w:tmpl w:val="48D43E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3D808F1"/>
    <w:multiLevelType w:val="multilevel"/>
    <w:tmpl w:val="0BDA179A"/>
    <w:lvl w:ilvl="0">
      <w:start w:val="1"/>
      <w:numFmt w:val="bullet"/>
      <w:lvlText w:val=""/>
      <w:lvlPicBulletId w:val="0"/>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29" w15:restartNumberingAfterBreak="0">
    <w:nsid w:val="7DBE41F8"/>
    <w:multiLevelType w:val="multilevel"/>
    <w:tmpl w:val="3518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449323">
    <w:abstractNumId w:val="22"/>
  </w:num>
  <w:num w:numId="2" w16cid:durableId="881553002">
    <w:abstractNumId w:val="4"/>
  </w:num>
  <w:num w:numId="3" w16cid:durableId="506332528">
    <w:abstractNumId w:val="7"/>
  </w:num>
  <w:num w:numId="4" w16cid:durableId="984820743">
    <w:abstractNumId w:val="24"/>
  </w:num>
  <w:num w:numId="5" w16cid:durableId="786697463">
    <w:abstractNumId w:val="15"/>
  </w:num>
  <w:num w:numId="6" w16cid:durableId="1067190516">
    <w:abstractNumId w:val="0"/>
  </w:num>
  <w:num w:numId="7" w16cid:durableId="109905809">
    <w:abstractNumId w:val="28"/>
  </w:num>
  <w:num w:numId="8" w16cid:durableId="461046699">
    <w:abstractNumId w:val="12"/>
  </w:num>
  <w:num w:numId="9" w16cid:durableId="1313023487">
    <w:abstractNumId w:val="13"/>
  </w:num>
  <w:num w:numId="10" w16cid:durableId="1017005840">
    <w:abstractNumId w:val="10"/>
  </w:num>
  <w:num w:numId="11" w16cid:durableId="80376174">
    <w:abstractNumId w:val="16"/>
  </w:num>
  <w:num w:numId="12" w16cid:durableId="720597651">
    <w:abstractNumId w:val="23"/>
  </w:num>
  <w:num w:numId="13" w16cid:durableId="704216787">
    <w:abstractNumId w:val="27"/>
  </w:num>
  <w:num w:numId="14" w16cid:durableId="279998660">
    <w:abstractNumId w:val="5"/>
  </w:num>
  <w:num w:numId="15" w16cid:durableId="1877236574">
    <w:abstractNumId w:val="21"/>
  </w:num>
  <w:num w:numId="16" w16cid:durableId="1807695840">
    <w:abstractNumId w:val="1"/>
  </w:num>
  <w:num w:numId="17" w16cid:durableId="1741095059">
    <w:abstractNumId w:val="20"/>
  </w:num>
  <w:num w:numId="18" w16cid:durableId="68039354">
    <w:abstractNumId w:val="29"/>
  </w:num>
  <w:num w:numId="19" w16cid:durableId="1291278826">
    <w:abstractNumId w:val="6"/>
  </w:num>
  <w:num w:numId="20" w16cid:durableId="706369857">
    <w:abstractNumId w:val="14"/>
  </w:num>
  <w:num w:numId="21" w16cid:durableId="1827285577">
    <w:abstractNumId w:val="17"/>
  </w:num>
  <w:num w:numId="22" w16cid:durableId="1104425424">
    <w:abstractNumId w:val="19"/>
  </w:num>
  <w:num w:numId="23" w16cid:durableId="2037121494">
    <w:abstractNumId w:val="8"/>
  </w:num>
  <w:num w:numId="24" w16cid:durableId="1254897048">
    <w:abstractNumId w:val="18"/>
  </w:num>
  <w:num w:numId="25" w16cid:durableId="1701130155">
    <w:abstractNumId w:val="9"/>
  </w:num>
  <w:num w:numId="26" w16cid:durableId="1212771118">
    <w:abstractNumId w:val="2"/>
  </w:num>
  <w:num w:numId="27" w16cid:durableId="1197620490">
    <w:abstractNumId w:val="3"/>
  </w:num>
  <w:num w:numId="28" w16cid:durableId="783963370">
    <w:abstractNumId w:val="25"/>
  </w:num>
  <w:num w:numId="29" w16cid:durableId="1491821974">
    <w:abstractNumId w:val="26"/>
  </w:num>
  <w:num w:numId="30" w16cid:durableId="15753854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17A"/>
    <w:rsid w:val="00072082"/>
    <w:rsid w:val="002D3E6C"/>
    <w:rsid w:val="003D4A97"/>
    <w:rsid w:val="00427B2D"/>
    <w:rsid w:val="005364B5"/>
    <w:rsid w:val="006A7A0B"/>
    <w:rsid w:val="007F0B96"/>
    <w:rsid w:val="0099530E"/>
    <w:rsid w:val="00A20991"/>
    <w:rsid w:val="00BD082B"/>
    <w:rsid w:val="00C3499A"/>
    <w:rsid w:val="00DB2272"/>
    <w:rsid w:val="00F9317A"/>
    <w:rsid w:val="00FE2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4CB59"/>
  <w15:docId w15:val="{F2B797DC-CD6C-45FD-975B-3579FD75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lt-LT"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360" w:after="80"/>
      <w:outlineLvl w:val="0"/>
    </w:pPr>
    <w:rPr>
      <w:color w:val="2F5496"/>
      <w:sz w:val="40"/>
      <w:szCs w:val="40"/>
    </w:rPr>
  </w:style>
  <w:style w:type="paragraph" w:styleId="Antrat2">
    <w:name w:val="heading 2"/>
    <w:basedOn w:val="prastasis"/>
    <w:next w:val="prastasis"/>
    <w:uiPriority w:val="9"/>
    <w:semiHidden/>
    <w:unhideWhenUsed/>
    <w:qFormat/>
    <w:pPr>
      <w:keepNext/>
      <w:keepLines/>
      <w:spacing w:before="160" w:after="80"/>
      <w:outlineLvl w:val="1"/>
    </w:pPr>
    <w:rPr>
      <w:color w:val="2F5496"/>
      <w:sz w:val="32"/>
      <w:szCs w:val="32"/>
    </w:rPr>
  </w:style>
  <w:style w:type="paragraph" w:styleId="Antrat3">
    <w:name w:val="heading 3"/>
    <w:basedOn w:val="prastasis"/>
    <w:next w:val="prastasis"/>
    <w:uiPriority w:val="9"/>
    <w:semiHidden/>
    <w:unhideWhenUsed/>
    <w:qFormat/>
    <w:pPr>
      <w:keepNext/>
      <w:keepLines/>
      <w:spacing w:before="160" w:after="80"/>
      <w:outlineLvl w:val="2"/>
    </w:pPr>
    <w:rPr>
      <w:color w:val="2F5496"/>
      <w:sz w:val="28"/>
      <w:szCs w:val="28"/>
    </w:rPr>
  </w:style>
  <w:style w:type="paragraph" w:styleId="Antrat4">
    <w:name w:val="heading 4"/>
    <w:basedOn w:val="prastasis"/>
    <w:next w:val="prastasis"/>
    <w:uiPriority w:val="9"/>
    <w:semiHidden/>
    <w:unhideWhenUsed/>
    <w:qFormat/>
    <w:pPr>
      <w:keepNext/>
      <w:keepLines/>
      <w:spacing w:before="80" w:after="40"/>
      <w:outlineLvl w:val="3"/>
    </w:pPr>
    <w:rPr>
      <w:i/>
      <w:color w:val="2F5496"/>
    </w:rPr>
  </w:style>
  <w:style w:type="paragraph" w:styleId="Antrat5">
    <w:name w:val="heading 5"/>
    <w:basedOn w:val="prastasis"/>
    <w:next w:val="prastasis"/>
    <w:uiPriority w:val="9"/>
    <w:semiHidden/>
    <w:unhideWhenUsed/>
    <w:qFormat/>
    <w:pPr>
      <w:keepNext/>
      <w:keepLines/>
      <w:spacing w:before="80" w:after="40"/>
      <w:outlineLvl w:val="4"/>
    </w:pPr>
    <w:rPr>
      <w:color w:val="2F5496"/>
    </w:rPr>
  </w:style>
  <w:style w:type="paragraph" w:styleId="Antrat6">
    <w:name w:val="heading 6"/>
    <w:basedOn w:val="prastasis"/>
    <w:next w:val="prastasis"/>
    <w:uiPriority w:val="9"/>
    <w:semiHidden/>
    <w:unhideWhenUsed/>
    <w:qFormat/>
    <w:pPr>
      <w:keepNext/>
      <w:keepLines/>
      <w:spacing w:before="40" w:after="0"/>
      <w:outlineLvl w:val="5"/>
    </w:pPr>
    <w:rPr>
      <w:i/>
      <w:color w:val="595959"/>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spacing w:after="80" w:line="240" w:lineRule="auto"/>
    </w:pPr>
    <w:rPr>
      <w:sz w:val="56"/>
      <w:szCs w:val="56"/>
    </w:rPr>
  </w:style>
  <w:style w:type="paragraph" w:styleId="Paantrat">
    <w:name w:val="Subtitle"/>
    <w:basedOn w:val="prastasis"/>
    <w:next w:val="prastasis"/>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2D3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t.wikipedia.org/wiki/Ukmerg%C4%97" TargetMode="External"/><Relationship Id="rId18" Type="http://schemas.openxmlformats.org/officeDocument/2006/relationships/hyperlink" Target="https://www.registruok.lt/"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3.png"/><Relationship Id="rId12" Type="http://schemas.openxmlformats.org/officeDocument/2006/relationships/hyperlink" Target="https://lt.wikipedia.org/wiki/Lietuva" TargetMode="External"/><Relationship Id="rId17" Type="http://schemas.openxmlformats.org/officeDocument/2006/relationships/hyperlink" Target="https://manoteises.lt/straipsnis/es-eksperte-darbo-ir-asmeninio-gyvenimo-balanso-klausimas-yra-ir-lyciu-lygybes-klausimas/" TargetMode="External"/><Relationship Id="rId25" Type="http://schemas.openxmlformats.org/officeDocument/2006/relationships/hyperlink" Target="http://ukvm.lt/index.php/priemimas?id=57" TargetMode="External"/><Relationship Id="rId2" Type="http://schemas.openxmlformats.org/officeDocument/2006/relationships/styles" Target="styles.xml"/><Relationship Id="rId16" Type="http://schemas.openxmlformats.org/officeDocument/2006/relationships/hyperlink" Target="https://www.ukmerge.lt/socialine-parama-socialines-paslaugos/?lang=lt" TargetMode="External"/><Relationship Id="rId20" Type="http://schemas.openxmlformats.org/officeDocument/2006/relationships/image" Target="media/image7.png"/><Relationship Id="rId29" Type="http://schemas.openxmlformats.org/officeDocument/2006/relationships/hyperlink" Target="https://anta.lrv.lt/public/canonical/1741591686/1011/L%C4%97%C5%A1%C5%B3%20paskirstymo%20%C4%AFsakymo%20pakeitimas%202025-02-20%20Nr.%20V-2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ygybe.lt/wp-content/uploads/2024/11/vyresnio-amziaus-zmoniu-skaitmenine-atskirtis_apzvalga-2024.pdf" TargetMode="External"/><Relationship Id="rId23" Type="http://schemas.openxmlformats.org/officeDocument/2006/relationships/image" Target="media/image9.png"/><Relationship Id="rId28" Type="http://schemas.openxmlformats.org/officeDocument/2006/relationships/hyperlink" Target="https://www.e-tar.lt/portal/lt/legalAct/25069bc035df11e99595d005d42b863e/asr" TargetMode="Externa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www.ukmerge.lt/naujienos/konferencijoje-kalbeta-apie-smurta-artimoje-aplinkoje/" TargetMode="External"/><Relationship Id="rId27" Type="http://schemas.openxmlformats.org/officeDocument/2006/relationships/image" Target="media/image12.png"/><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ukmergesseimoscentras.lt/" TargetMode="External"/><Relationship Id="rId13" Type="http://schemas.openxmlformats.org/officeDocument/2006/relationships/hyperlink" Target="https://www.bernardinai.lt/2015-12-13-vienisos-motinos-lietuvoje-vertinamos-nevienodai/" TargetMode="External"/><Relationship Id="rId3" Type="http://schemas.openxmlformats.org/officeDocument/2006/relationships/hyperlink" Target="https://www.registrucentras.lt/p/1829" TargetMode="External"/><Relationship Id="rId7" Type="http://schemas.openxmlformats.org/officeDocument/2006/relationships/hyperlink" Target="https://manoteises.lt/straipsnis/es-eksperte-darbo-ir-asmeninio-gyvenimo-balanso-klausimas-yra-ir-lyciu-lygybes-klausimas/" TargetMode="External"/><Relationship Id="rId12" Type="http://schemas.openxmlformats.org/officeDocument/2006/relationships/hyperlink" Target="https://www.ukmergesspc.lt/" TargetMode="External"/><Relationship Id="rId2" Type="http://schemas.openxmlformats.org/officeDocument/2006/relationships/hyperlink" Target="https://lt.wikipedia.org/wiki/Ukmerg%C4%97s_rajono_savivaldyb%C4%97" TargetMode="External"/><Relationship Id="rId1" Type="http://schemas.openxmlformats.org/officeDocument/2006/relationships/hyperlink" Target="https://www.ukmerge.lt/naujienos/ukmerges-rajono-savivaldybes-gyventoju-statistika-2024-m/" TargetMode="External"/><Relationship Id="rId6" Type="http://schemas.openxmlformats.org/officeDocument/2006/relationships/hyperlink" Target="https://www.ukmerge.lt/socialine-parama-socialines-paslaugos/?lang=lt" TargetMode="External"/><Relationship Id="rId11" Type="http://schemas.openxmlformats.org/officeDocument/2006/relationships/hyperlink" Target="https://ukmerge.lt/naujienos/konferencijoje-kalbeta-apie-smurta-artimoje-aplinkoje/?fbclid=IwY2xjawJrFrpleHRuA2FlbQIxMAABHptFxDdSgsBmNMK7rtDVZq9X9yK3QvjJWedmRNoQxsd6YyCKfiejj2ZKqlrV_aem_XAMt0TcbyENgcyQ8uk_Axg" TargetMode="External"/><Relationship Id="rId5" Type="http://schemas.openxmlformats.org/officeDocument/2006/relationships/hyperlink" Target="https://svsba.lt/senjoru-sveikatos-stiprinimo-programa/" TargetMode="External"/><Relationship Id="rId15" Type="http://schemas.openxmlformats.org/officeDocument/2006/relationships/hyperlink" Target="https://www.e-tar.lt/portal/lt/legalAct/25069bc035df11e99595d005d42b863e/asr" TargetMode="External"/><Relationship Id="rId10" Type="http://schemas.openxmlformats.org/officeDocument/2006/relationships/hyperlink" Target="https://www.visureikalas.lt/wp-content/uploads/2023/05/Algoritmas_Ukmerge.pdf" TargetMode="External"/><Relationship Id="rId4" Type="http://schemas.openxmlformats.org/officeDocument/2006/relationships/hyperlink" Target="https://lygybe.lt/wp-content/uploads/2024/11/vyresnio-amziaus-zmoniu-skaitmenine-atskirtis_apzvalga-2024.pdf" TargetMode="External"/><Relationship Id="rId9" Type="http://schemas.openxmlformats.org/officeDocument/2006/relationships/hyperlink" Target="https://www.infolex.lt/ta/864994" TargetMode="External"/><Relationship Id="rId14" Type="http://schemas.openxmlformats.org/officeDocument/2006/relationships/hyperlink" Target="http://ukvm.lt/index.php/priemimas?id=5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57</Pages>
  <Words>60360</Words>
  <Characters>34406</Characters>
  <Application>Microsoft Office Word</Application>
  <DocSecurity>0</DocSecurity>
  <Lines>286</Lines>
  <Paragraphs>189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Raminta Domanskė</cp:lastModifiedBy>
  <cp:revision>11</cp:revision>
  <dcterms:created xsi:type="dcterms:W3CDTF">2025-04-15T11:46:00Z</dcterms:created>
  <dcterms:modified xsi:type="dcterms:W3CDTF">2025-04-15T12:30:00Z</dcterms:modified>
</cp:coreProperties>
</file>