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BA65A" w14:textId="77777777" w:rsidR="00C73EFF" w:rsidRPr="00C73EFF" w:rsidRDefault="00C73EFF" w:rsidP="00C73EFF">
      <w:pPr>
        <w:ind w:left="5387"/>
      </w:pPr>
      <w:r>
        <w:t>Ukmergės rajono</w:t>
      </w:r>
      <w:r w:rsidRPr="00C73EFF">
        <w:t xml:space="preserve"> savivaldybės tarybos</w:t>
      </w:r>
    </w:p>
    <w:p w14:paraId="52B9AF9F" w14:textId="020DEF2D" w:rsidR="00C73EFF" w:rsidRDefault="00C73EFF" w:rsidP="00C73EFF">
      <w:pPr>
        <w:ind w:left="5387"/>
      </w:pPr>
      <w:r w:rsidRPr="00C73EFF">
        <w:t>202</w:t>
      </w:r>
      <w:r w:rsidR="009D0DF7">
        <w:t>4</w:t>
      </w:r>
      <w:r w:rsidRPr="00C73EFF">
        <w:t xml:space="preserve"> m. </w:t>
      </w:r>
      <w:r w:rsidR="009D0DF7">
        <w:t>vasario</w:t>
      </w:r>
      <w:r>
        <w:t xml:space="preserve"> </w:t>
      </w:r>
      <w:r w:rsidR="000E7F71">
        <w:t>29</w:t>
      </w:r>
      <w:r w:rsidRPr="00C73EFF">
        <w:t xml:space="preserve"> d. sprendimu </w:t>
      </w:r>
      <w:r w:rsidR="000E7F71">
        <w:t>Nr.</w:t>
      </w:r>
      <w:r w:rsidR="002C37A4">
        <w:t xml:space="preserve"> 7-52</w:t>
      </w:r>
      <w:bookmarkStart w:id="0" w:name="_GoBack"/>
      <w:bookmarkEnd w:id="0"/>
    </w:p>
    <w:p w14:paraId="38935A4D" w14:textId="77777777" w:rsidR="006259AF" w:rsidRPr="00C73EFF" w:rsidRDefault="006259AF" w:rsidP="00C73EFF">
      <w:pPr>
        <w:ind w:left="5387"/>
      </w:pPr>
    </w:p>
    <w:p w14:paraId="07FC1943" w14:textId="77777777" w:rsidR="00C73EFF" w:rsidRPr="00C73EFF" w:rsidRDefault="00C73EFF" w:rsidP="00C73EFF">
      <w:pPr>
        <w:jc w:val="center"/>
        <w:rPr>
          <w:b/>
        </w:rPr>
      </w:pPr>
    </w:p>
    <w:p w14:paraId="6C167C2B" w14:textId="77777777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UKMERGĖS RAJONO SAVIVALDYBĖS</w:t>
      </w:r>
    </w:p>
    <w:p w14:paraId="35A67821" w14:textId="77777777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INFRASTRUKTŪROS PLĖTROS RĖMIMO PROGRAMOS KOMISIJOS DARBO</w:t>
      </w:r>
    </w:p>
    <w:p w14:paraId="4E5B633A" w14:textId="77777777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REGLAMENTAS</w:t>
      </w:r>
    </w:p>
    <w:p w14:paraId="56FA8F0E" w14:textId="77777777" w:rsidR="00F72007" w:rsidRDefault="00F7200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22FA8EB9" w14:textId="22C41230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I SKYRIUS</w:t>
      </w:r>
    </w:p>
    <w:p w14:paraId="01422335" w14:textId="654F0132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BENDROSIOS NUOSTATOS</w:t>
      </w:r>
    </w:p>
    <w:p w14:paraId="22EDD7B2" w14:textId="77777777" w:rsidR="00F72007" w:rsidRDefault="00F7200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0A11D301" w14:textId="3A5FEEFC" w:rsidR="009D0DF7" w:rsidRPr="00F72007" w:rsidRDefault="009D0DF7" w:rsidP="00F72007">
      <w:pPr>
        <w:ind w:firstLine="1276"/>
        <w:jc w:val="both"/>
        <w:rPr>
          <w:rFonts w:eastAsiaTheme="minorHAnsi"/>
        </w:rPr>
      </w:pPr>
      <w:r w:rsidRPr="00F72007">
        <w:rPr>
          <w:rFonts w:eastAsiaTheme="minorHAnsi"/>
        </w:rPr>
        <w:t>1. Ukmergės rajono savivaldybės (toliau – Savivaldybė) infrastruktūros plėtros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rėmimo programos komisijos darbo reglamentas (toliau – Reglamentas) nustato Savivaldybės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infrastruktūros plėtros rėmimo programos komisijos (toliau – Komisija) teisinį veiklos pagrindą,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Komisijos sudarymą, darbo organizavimą, funkcijas, teises ir pareigas.</w:t>
      </w:r>
    </w:p>
    <w:p w14:paraId="56C65CF8" w14:textId="37C434CE" w:rsidR="009D0DF7" w:rsidRPr="00F72007" w:rsidRDefault="009D0DF7" w:rsidP="00F72007">
      <w:pPr>
        <w:ind w:firstLine="1276"/>
        <w:jc w:val="both"/>
        <w:rPr>
          <w:rFonts w:eastAsiaTheme="minorHAnsi"/>
        </w:rPr>
      </w:pPr>
      <w:r w:rsidRPr="00F72007">
        <w:rPr>
          <w:rFonts w:eastAsiaTheme="minorHAnsi"/>
        </w:rPr>
        <w:t>2. Komisija tikrina Savivaldybės infrastruktūros plėtros organizatoriaus (toliau –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Organizatorius) parengtą Savivaldybės infrastruktūros plėtros priemonių planą (toliau – Priemonių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planas), Savivaldybės infrastruktūros plėtros rėmimo programos (toliau – Programos) lėšų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panaudojimo planą ir Programos lėšų panaudojimo ataskaitą (toliau – Ataskaita) ir teikia išvadą dėl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Priemonių plano ir Programos lėšų panaudojimo plano atitikties galiojantiems teritorijų planavimo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dokumentų sprendiniams, patvirtintiems strateginiams Savivaldybės plėtros planams, o Ataskaitos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atveju – išvadą dėl Programos lėšų panaudojimo pagrįstumo (atitikties Priemonių planui ir Programos</w:t>
      </w:r>
      <w:r w:rsidR="00F72007" w:rsidRP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lėšų panaudojimo planui).</w:t>
      </w:r>
    </w:p>
    <w:p w14:paraId="1D4648E8" w14:textId="4A1AB14B" w:rsidR="009D0DF7" w:rsidRPr="00F72007" w:rsidRDefault="009D0DF7" w:rsidP="00F72007">
      <w:pPr>
        <w:ind w:firstLine="1276"/>
        <w:jc w:val="both"/>
        <w:rPr>
          <w:rFonts w:eastAsiaTheme="minorHAnsi"/>
        </w:rPr>
      </w:pPr>
      <w:r w:rsidRPr="00F72007">
        <w:rPr>
          <w:rFonts w:eastAsiaTheme="minorHAnsi"/>
        </w:rPr>
        <w:t>3. Komisija savo veikloje vadovaujasi Lietuvos Respublikos Konstitucija, Lietuvos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Respublikos vietos savivaldos įstatymu, Lietuvos Respublikos savivaldybių infrastruktūros plėtros</w:t>
      </w:r>
      <w:r w:rsidR="00F72007">
        <w:rPr>
          <w:rFonts w:eastAsiaTheme="minorHAnsi"/>
        </w:rPr>
        <w:t xml:space="preserve"> </w:t>
      </w:r>
      <w:r w:rsidRPr="00F72007">
        <w:rPr>
          <w:rFonts w:eastAsiaTheme="minorHAnsi"/>
        </w:rPr>
        <w:t>įstatymu ir kitais šalyje galiojančiais teisės aktais, bei šiuo Reglamentu.</w:t>
      </w:r>
    </w:p>
    <w:p w14:paraId="2C67B51D" w14:textId="77777777" w:rsidR="009D0DF7" w:rsidRDefault="009D0DF7" w:rsidP="00564AF7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4. Komisija sprendimus priima laikydamasi lygiateisiškumo, nešališkumo, skaidrumo</w:t>
      </w:r>
    </w:p>
    <w:p w14:paraId="219BE24B" w14:textId="77777777" w:rsidR="009D0DF7" w:rsidRDefault="009D0DF7" w:rsidP="009D0D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ir nediskriminavimo principų.</w:t>
      </w:r>
    </w:p>
    <w:p w14:paraId="74451908" w14:textId="7D1074DE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5. Komisija atskaitinga Savivaldybės tarybai.</w:t>
      </w:r>
    </w:p>
    <w:p w14:paraId="7B6054B1" w14:textId="77777777" w:rsidR="00F72007" w:rsidRDefault="00F7200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</w:p>
    <w:p w14:paraId="19DE342E" w14:textId="77777777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II SKYRIUS</w:t>
      </w:r>
    </w:p>
    <w:p w14:paraId="7C848E51" w14:textId="399E07CE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KOMISIJOS FUNKCIJOS</w:t>
      </w:r>
    </w:p>
    <w:p w14:paraId="7E9E4D43" w14:textId="77777777" w:rsidR="00F72007" w:rsidRDefault="00F7200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0454AFD1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6. Komisija atlieka šias funkcijas:</w:t>
      </w:r>
    </w:p>
    <w:p w14:paraId="3FE9981A" w14:textId="77777777" w:rsidR="009D0DF7" w:rsidRDefault="009D0DF7" w:rsidP="00564AF7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6.1. tikrina Organizatoriaus parengtą Priemonių planą ir Programos lėšų panaudojimo</w:t>
      </w:r>
    </w:p>
    <w:p w14:paraId="7F7CF99B" w14:textId="77777777" w:rsidR="009D0DF7" w:rsidRDefault="009D0DF7" w:rsidP="009D0D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planą;</w:t>
      </w:r>
    </w:p>
    <w:p w14:paraId="7880992E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6.2. tikrina Ataskaitą;</w:t>
      </w:r>
    </w:p>
    <w:p w14:paraId="1E3BEE93" w14:textId="02305C5A" w:rsidR="009D0DF7" w:rsidRPr="00930745" w:rsidRDefault="009D0DF7" w:rsidP="00930745">
      <w:pPr>
        <w:ind w:firstLine="1276"/>
        <w:jc w:val="both"/>
        <w:rPr>
          <w:rFonts w:eastAsiaTheme="minorHAnsi"/>
        </w:rPr>
      </w:pPr>
      <w:r w:rsidRPr="00930745">
        <w:rPr>
          <w:rFonts w:eastAsiaTheme="minorHAnsi"/>
        </w:rPr>
        <w:t>6.3. rengia ir Organizatoriui teikia išvadą dėl Priemonių plano ir Programos lėšų</w:t>
      </w:r>
      <w:r w:rsidR="00930745">
        <w:rPr>
          <w:rFonts w:eastAsiaTheme="minorHAnsi"/>
        </w:rPr>
        <w:t xml:space="preserve"> </w:t>
      </w:r>
      <w:r w:rsidRPr="00930745">
        <w:rPr>
          <w:rFonts w:eastAsiaTheme="minorHAnsi"/>
        </w:rPr>
        <w:t>panaudojimo plano atitikties galiojantiems teritorijų planavimo dokumentų sprendiniams,</w:t>
      </w:r>
      <w:r w:rsidR="00930745">
        <w:rPr>
          <w:rFonts w:eastAsiaTheme="minorHAnsi"/>
        </w:rPr>
        <w:t xml:space="preserve"> </w:t>
      </w:r>
      <w:r w:rsidRPr="00930745">
        <w:rPr>
          <w:rFonts w:eastAsiaTheme="minorHAnsi"/>
        </w:rPr>
        <w:t>patvirtintiems strateginiams Savivaldybės plėtros planams;</w:t>
      </w:r>
    </w:p>
    <w:p w14:paraId="2C9654A0" w14:textId="2B8A3632" w:rsidR="009D0DF7" w:rsidRPr="00930745" w:rsidRDefault="009D0DF7" w:rsidP="00930745">
      <w:pPr>
        <w:ind w:firstLine="1276"/>
        <w:jc w:val="both"/>
        <w:rPr>
          <w:rFonts w:eastAsiaTheme="minorHAnsi"/>
        </w:rPr>
      </w:pPr>
      <w:r w:rsidRPr="00930745">
        <w:rPr>
          <w:rFonts w:eastAsiaTheme="minorHAnsi"/>
        </w:rPr>
        <w:t>6.4. rengia ir Organizatoriui teikia išvadą dėl Programos lėšų panaudojimo Ataskaitos</w:t>
      </w:r>
      <w:r w:rsidR="00930745">
        <w:rPr>
          <w:rFonts w:eastAsiaTheme="minorHAnsi"/>
        </w:rPr>
        <w:t xml:space="preserve"> </w:t>
      </w:r>
      <w:r w:rsidRPr="00930745">
        <w:rPr>
          <w:rFonts w:eastAsiaTheme="minorHAnsi"/>
        </w:rPr>
        <w:t>pagrįstumo (atitikties Priemonių planui ir Programos lėšų panaudojimo planui);</w:t>
      </w:r>
    </w:p>
    <w:p w14:paraId="4D4847EF" w14:textId="144B1CCA" w:rsidR="009D0DF7" w:rsidRPr="00930745" w:rsidRDefault="009D0DF7" w:rsidP="00930745">
      <w:pPr>
        <w:ind w:firstLine="1276"/>
        <w:jc w:val="both"/>
        <w:rPr>
          <w:rFonts w:eastAsiaTheme="minorHAnsi"/>
        </w:rPr>
      </w:pPr>
      <w:r w:rsidRPr="00930745">
        <w:rPr>
          <w:rFonts w:eastAsiaTheme="minorHAnsi"/>
        </w:rPr>
        <w:t>6.5. rengia siūlymą Savivaldybės tarybai keisti Organizatorių ir (ar) taikyti</w:t>
      </w:r>
      <w:r w:rsidR="00930745">
        <w:rPr>
          <w:rFonts w:eastAsiaTheme="minorHAnsi"/>
        </w:rPr>
        <w:t xml:space="preserve"> </w:t>
      </w:r>
      <w:r w:rsidRPr="00930745">
        <w:rPr>
          <w:rFonts w:eastAsiaTheme="minorHAnsi"/>
        </w:rPr>
        <w:t>Organizatoriui teisinę atsakomybę, jeigu Komisija nustato, kad Programos lėšos panaudotos</w:t>
      </w:r>
      <w:r w:rsidR="00930745">
        <w:rPr>
          <w:rFonts w:eastAsiaTheme="minorHAnsi"/>
        </w:rPr>
        <w:t xml:space="preserve"> </w:t>
      </w:r>
      <w:r w:rsidRPr="00930745">
        <w:rPr>
          <w:rFonts w:eastAsiaTheme="minorHAnsi"/>
        </w:rPr>
        <w:t>nepagrįstai;</w:t>
      </w:r>
    </w:p>
    <w:p w14:paraId="68FC6D0B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6.6. vykdo kitus Savivaldybės tarybos pavedimus.</w:t>
      </w:r>
    </w:p>
    <w:p w14:paraId="36F03B4E" w14:textId="3B4100E9" w:rsidR="009D0DF7" w:rsidRDefault="009D0DF7" w:rsidP="009D0D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6"/>
          <w:szCs w:val="26"/>
          <w:lang w:eastAsia="en-US"/>
        </w:rPr>
      </w:pPr>
    </w:p>
    <w:p w14:paraId="391FDFED" w14:textId="77777777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III SKYRIUS</w:t>
      </w:r>
    </w:p>
    <w:p w14:paraId="16DE509B" w14:textId="1A0704F8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KOMISIJOS TEISĖS IR PAREIGOS</w:t>
      </w:r>
    </w:p>
    <w:p w14:paraId="1A565ADD" w14:textId="77777777" w:rsidR="00F72007" w:rsidRDefault="00F7200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9C7050D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7. Komisija turi teisę:</w:t>
      </w:r>
    </w:p>
    <w:p w14:paraId="35EA9C32" w14:textId="767E5E8F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lastRenderedPageBreak/>
        <w:t>7.1. gauti iš Savivaldybės administracijos padalinių ir į struktūrinius padalinius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neįeinančių viešojo administravimo valstybės tarnautojų Komisijos darbui reikiamą informaciją ir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dokumentus;</w:t>
      </w:r>
    </w:p>
    <w:p w14:paraId="0476F998" w14:textId="204150BC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7.2. siūlyti pakeisti ir papildyti šį Reglamentą</w:t>
      </w:r>
      <w:r w:rsidR="00564AF7">
        <w:rPr>
          <w:rFonts w:ascii="TimesNewRomanPSMT" w:eastAsiaTheme="minorHAnsi" w:hAnsi="TimesNewRomanPSMT" w:cs="TimesNewRomanPSMT"/>
          <w:lang w:eastAsia="en-US"/>
        </w:rPr>
        <w:t>.</w:t>
      </w:r>
    </w:p>
    <w:p w14:paraId="7694DBA1" w14:textId="489B085F" w:rsidR="000855BF" w:rsidRDefault="000855BF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8. Komisija turi pareigą:</w:t>
      </w:r>
    </w:p>
    <w:p w14:paraId="40D9F2E2" w14:textId="48832D6D" w:rsidR="00AC2B91" w:rsidRPr="00564AF7" w:rsidRDefault="00AC2B91" w:rsidP="00564AF7">
      <w:pPr>
        <w:ind w:firstLine="1276"/>
        <w:jc w:val="both"/>
        <w:rPr>
          <w:rFonts w:eastAsiaTheme="minorHAnsi"/>
        </w:rPr>
      </w:pPr>
      <w:r w:rsidRPr="00564AF7">
        <w:rPr>
          <w:rFonts w:eastAsiaTheme="minorHAnsi"/>
        </w:rPr>
        <w:t>8.1. susipažinusi su Programos lėšų panaudojimo ataskaita kartu su auditoriaus išvada, ne vėliau kaip per 10 darbo dienų nuo šių dokumentų pateikimo tikrinti dienos</w:t>
      </w:r>
      <w:r w:rsidR="00A159A0" w:rsidRPr="00564AF7">
        <w:rPr>
          <w:rFonts w:eastAsiaTheme="minorHAnsi"/>
        </w:rPr>
        <w:t>,</w:t>
      </w:r>
      <w:r w:rsidRPr="00564AF7">
        <w:rPr>
          <w:rFonts w:eastAsiaTheme="minorHAnsi"/>
        </w:rPr>
        <w:t xml:space="preserve"> parengti išvadą dėl</w:t>
      </w:r>
      <w:r w:rsidR="00564AF7" w:rsidRPr="00564AF7">
        <w:rPr>
          <w:rFonts w:eastAsiaTheme="minorHAnsi"/>
        </w:rPr>
        <w:t xml:space="preserve"> </w:t>
      </w:r>
      <w:r w:rsidRPr="00564AF7">
        <w:rPr>
          <w:rFonts w:eastAsiaTheme="minorHAnsi"/>
        </w:rPr>
        <w:t>Programos lėšų panaudojimo pagrįstumo</w:t>
      </w:r>
      <w:r w:rsidR="00B60327" w:rsidRPr="00564AF7">
        <w:rPr>
          <w:rFonts w:eastAsiaTheme="minorHAnsi"/>
        </w:rPr>
        <w:t>;</w:t>
      </w:r>
    </w:p>
    <w:p w14:paraId="2DCEA5C6" w14:textId="0D98861A" w:rsidR="00AC2B91" w:rsidRDefault="00AC2B91" w:rsidP="00564AF7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8.2. nustačius, kad programos lėšos panaudotos pagrįstai, Progr</w:t>
      </w:r>
      <w:r w:rsidR="00A159A0">
        <w:rPr>
          <w:rFonts w:ascii="TimesNewRomanPSMT" w:eastAsiaTheme="minorHAnsi" w:hAnsi="TimesNewRomanPSMT" w:cs="TimesNewRomanPSMT"/>
          <w:lang w:eastAsia="en-US"/>
        </w:rPr>
        <w:t>a</w:t>
      </w:r>
      <w:r>
        <w:rPr>
          <w:rFonts w:ascii="TimesNewRomanPSMT" w:eastAsiaTheme="minorHAnsi" w:hAnsi="TimesNewRomanPSMT" w:cs="TimesNewRomanPSMT"/>
          <w:lang w:eastAsia="en-US"/>
        </w:rPr>
        <w:t>mos lėšų</w:t>
      </w:r>
      <w:r w:rsidR="00564AF7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panaudojimo ataskait</w:t>
      </w:r>
      <w:r w:rsidR="00A159A0">
        <w:rPr>
          <w:rFonts w:ascii="TimesNewRomanPSMT" w:eastAsiaTheme="minorHAnsi" w:hAnsi="TimesNewRomanPSMT" w:cs="TimesNewRomanPSMT"/>
          <w:lang w:eastAsia="en-US"/>
        </w:rPr>
        <w:t>ą</w:t>
      </w:r>
      <w:r>
        <w:rPr>
          <w:rFonts w:ascii="TimesNewRomanPSMT" w:eastAsiaTheme="minorHAnsi" w:hAnsi="TimesNewRomanPSMT" w:cs="TimesNewRomanPSMT"/>
          <w:lang w:eastAsia="en-US"/>
        </w:rPr>
        <w:t xml:space="preserve"> kartu su Komisijos išvada teik</w:t>
      </w:r>
      <w:r w:rsidR="00A159A0">
        <w:rPr>
          <w:rFonts w:ascii="TimesNewRomanPSMT" w:eastAsiaTheme="minorHAnsi" w:hAnsi="TimesNewRomanPSMT" w:cs="TimesNewRomanPSMT"/>
          <w:lang w:eastAsia="en-US"/>
        </w:rPr>
        <w:t>ti</w:t>
      </w:r>
      <w:r>
        <w:rPr>
          <w:rFonts w:ascii="TimesNewRomanPSMT" w:eastAsiaTheme="minorHAnsi" w:hAnsi="TimesNewRomanPSMT" w:cs="TimesNewRomanPSMT"/>
          <w:lang w:eastAsia="en-US"/>
        </w:rPr>
        <w:t xml:space="preserve"> tvirtinti savivaldybės tarybai</w:t>
      </w:r>
      <w:r w:rsidR="00B60327">
        <w:rPr>
          <w:rFonts w:ascii="TimesNewRomanPSMT" w:eastAsiaTheme="minorHAnsi" w:hAnsi="TimesNewRomanPSMT" w:cs="TimesNewRomanPSMT"/>
          <w:lang w:eastAsia="en-US"/>
        </w:rPr>
        <w:t>;</w:t>
      </w:r>
    </w:p>
    <w:p w14:paraId="5AF3E6DF" w14:textId="754FA5DB" w:rsidR="009D0DF7" w:rsidRDefault="00AC2B91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8</w:t>
      </w:r>
      <w:r w:rsidR="009D0DF7">
        <w:rPr>
          <w:rFonts w:ascii="TimesNewRomanPSMT" w:eastAsiaTheme="minorHAnsi" w:hAnsi="TimesNewRomanPSMT" w:cs="TimesNewRomanPSMT"/>
          <w:lang w:eastAsia="en-US"/>
        </w:rPr>
        <w:t>.3.</w:t>
      </w:r>
      <w:r w:rsidR="00B60327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D0DF7">
        <w:rPr>
          <w:rFonts w:ascii="TimesNewRomanPSMT" w:eastAsiaTheme="minorHAnsi" w:hAnsi="TimesNewRomanPSMT" w:cs="TimesNewRomanPSMT"/>
          <w:lang w:eastAsia="en-US"/>
        </w:rPr>
        <w:t xml:space="preserve">nustačiusi, kad Programos lėšos panaudotos nepagrįstai, </w:t>
      </w:r>
      <w:r>
        <w:rPr>
          <w:rFonts w:ascii="TimesNewRomanPSMT" w:eastAsiaTheme="minorHAnsi" w:hAnsi="TimesNewRomanPSMT" w:cs="TimesNewRomanPSMT"/>
          <w:lang w:eastAsia="en-US"/>
        </w:rPr>
        <w:t>teik</w:t>
      </w:r>
      <w:r w:rsidR="00A159A0">
        <w:rPr>
          <w:rFonts w:ascii="TimesNewRomanPSMT" w:eastAsiaTheme="minorHAnsi" w:hAnsi="TimesNewRomanPSMT" w:cs="TimesNewRomanPSMT"/>
          <w:lang w:eastAsia="en-US"/>
        </w:rPr>
        <w:t>t</w:t>
      </w:r>
      <w:r>
        <w:rPr>
          <w:rFonts w:ascii="TimesNewRomanPSMT" w:eastAsiaTheme="minorHAnsi" w:hAnsi="TimesNewRomanPSMT" w:cs="TimesNewRomanPSMT"/>
          <w:lang w:eastAsia="en-US"/>
        </w:rPr>
        <w:t>i pasiūlymą savivaldybės tarybai dėl savivaldybės infrastruktūros plėtros organizatoriaus keitimo ir (ar) atsakomybės taikymo</w:t>
      </w:r>
      <w:r w:rsidR="00B60327">
        <w:rPr>
          <w:rFonts w:ascii="TimesNewRomanPSMT" w:eastAsiaTheme="minorHAnsi" w:hAnsi="TimesNewRomanPSMT" w:cs="TimesNewRomanPSMT"/>
          <w:lang w:eastAsia="en-US"/>
        </w:rPr>
        <w:t>;</w:t>
      </w:r>
    </w:p>
    <w:p w14:paraId="712D5B27" w14:textId="16C7DA61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8.</w:t>
      </w:r>
      <w:r w:rsidR="00AC2B91">
        <w:rPr>
          <w:rFonts w:ascii="TimesNewRomanPSMT" w:eastAsiaTheme="minorHAnsi" w:hAnsi="TimesNewRomanPSMT" w:cs="TimesNewRomanPSMT"/>
          <w:lang w:eastAsia="en-US"/>
        </w:rPr>
        <w:t>4.</w:t>
      </w:r>
      <w:r>
        <w:rPr>
          <w:rFonts w:ascii="TimesNewRomanPSMT" w:eastAsiaTheme="minorHAnsi" w:hAnsi="TimesNewRomanPSMT" w:cs="TimesNewRomanPSMT"/>
          <w:lang w:eastAsia="en-US"/>
        </w:rPr>
        <w:t xml:space="preserve"> vykdydama jai pavestas funkcijas, </w:t>
      </w:r>
      <w:r w:rsidR="00A159A0">
        <w:rPr>
          <w:rFonts w:ascii="TimesNewRomanPSMT" w:eastAsiaTheme="minorHAnsi" w:hAnsi="TimesNewRomanPSMT" w:cs="TimesNewRomanPSMT"/>
          <w:lang w:eastAsia="en-US"/>
        </w:rPr>
        <w:t>turi</w:t>
      </w:r>
      <w:r>
        <w:rPr>
          <w:rFonts w:ascii="TimesNewRomanPSMT" w:eastAsiaTheme="minorHAnsi" w:hAnsi="TimesNewRomanPSMT" w:cs="TimesNewRomanPSMT"/>
          <w:lang w:eastAsia="en-US"/>
        </w:rPr>
        <w:t xml:space="preserve"> laikytis Lietuvos Respublikos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įstatymų ir kitų teisės aktų reikalavimų, taip pat užtikrinti asmens duomenų apsaugos reikalavimus.</w:t>
      </w:r>
    </w:p>
    <w:p w14:paraId="766E5FE5" w14:textId="77777777" w:rsidR="00930745" w:rsidRDefault="00930745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40EDB14" w14:textId="2E1BAAA6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IV SKYRIUS</w:t>
      </w:r>
    </w:p>
    <w:p w14:paraId="78F78E77" w14:textId="0361B9E0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KOMISIJOS SUDARYMAS IR DARBO ORGANIZAVIMAS</w:t>
      </w:r>
    </w:p>
    <w:p w14:paraId="57246638" w14:textId="77777777" w:rsidR="00930745" w:rsidRDefault="00930745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954A0C3" w14:textId="3CF639D9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9. Komisiją sudaro ne mažiau kaip 7 (septyni) nariai. Į Komisijos sudėtį įtraukiami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Savivaldybės administracijos direktorius (Komisijos pirmininkas), Savivaldybės vyriausiasis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architektas, Savivaldybės vyriausiasis inžinierius ir kiti Savivaldybės administracijos valstybės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tarnautojai, kurių funkcijos tiesiogiai nesusijusios su Organizatoriaus funkcijomis.</w:t>
      </w:r>
    </w:p>
    <w:p w14:paraId="7EA821AB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10. Komisija sudaroma ir jos sudėtis keičiama Savivaldybės tarybos sprendimu.</w:t>
      </w:r>
    </w:p>
    <w:p w14:paraId="13208C3E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11. Komisijai atstovauja ir jos darbą organizuoja Komisijos pirmininkas.</w:t>
      </w:r>
    </w:p>
    <w:p w14:paraId="62B0E862" w14:textId="77777777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12. Komisijos darbui organizuoti ir kitoms šiame Reglamente nurodytoms funkcijoms</w:t>
      </w:r>
    </w:p>
    <w:p w14:paraId="3E7121E2" w14:textId="63C3D63B" w:rsidR="009D0DF7" w:rsidRDefault="009D0DF7" w:rsidP="0093074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įgyvendinti, Komisijos pirmininkas skiria sekretorių, kuris Komisijos posėdžiuose dalyvauja be balso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teisės.</w:t>
      </w:r>
    </w:p>
    <w:p w14:paraId="130DCF8C" w14:textId="414F9BF3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13. Komisijos posėdžiai yra teisėti, jeigu juose dalyvauja ne mažiau kaip 1/2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narių.</w:t>
      </w:r>
    </w:p>
    <w:p w14:paraId="13DFF50B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14. Komisijos sprendimai priimami visų jos narių balsų dauguma.</w:t>
      </w:r>
    </w:p>
    <w:p w14:paraId="46E0379B" w14:textId="2AE0AD1B" w:rsidR="009D0DF7" w:rsidRDefault="009D0DF7" w:rsidP="00564AF7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15. Komisijos posėdžiams dokumentus rengia ir informaciją teikia Organizatorius,</w:t>
      </w:r>
      <w:r w:rsidR="00564AF7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išskyrus Komisijos darbo organizacinius dokumentus (Komisijos posėdžių darbotvarkes, posėdžių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protokolus ir Komisijos išvadas, kurias rengia ir teikia Komisijos sekretorius).</w:t>
      </w:r>
    </w:p>
    <w:p w14:paraId="1C4E2057" w14:textId="567DBBD7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16. Eilinis Komisijos posėdis šaukiamas einamųjų metų pabaigoje, ne vėliau kaip per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7 (septynias) darbo dienos nuo tos dienos, kai Organizatorius Komisijai pateikia Priemonių planą,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Programos lėšų panaudojimo planą ir Ukmergės rajono savivaldybės viešojo intereso įmonių audito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įmonės ar auditoriaus patvirtintą Ataskaitą. Organizatorius turi teisę inicijuoti ir neeilinį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posėdį.</w:t>
      </w:r>
    </w:p>
    <w:p w14:paraId="112BC9BA" w14:textId="6EB174FE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17. Komisijos posėdžiams pirmininkauja Komisijos pirmininkas, jeigu jo nėra –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Komisijos pirmininko pavaduotojas, kuris Komisijos sprendimu išrenkamas iš Komisijos narių.</w:t>
      </w:r>
    </w:p>
    <w:p w14:paraId="57E6B139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18. Komisijos darbą organizuoja sekretorius.</w:t>
      </w:r>
    </w:p>
    <w:p w14:paraId="055DF07B" w14:textId="70C5BE39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19. Komisijos sekretorius sudaro ir su Komisijos pirmininku suderina posėdžio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darbotvarkę ir ne vėliau kaip prieš 5 (penkias) darbo dienas iki posėdžio supažindina su ja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narius. Darbotvarkė ne vėliau kaip prieš 5 (penkias) darbo dienas iki posėdžio skelbiama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Savivaldybės interneto svetainėje.</w:t>
      </w:r>
    </w:p>
    <w:p w14:paraId="3811A187" w14:textId="6F042C98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20. Komisijos posėdžio darbotvarkė dėl svarbių priežasčių gali būti keičiama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Komisijos posėdžio metu, jeigu už tai balsuoja dauguma Komisijos narių.</w:t>
      </w:r>
    </w:p>
    <w:p w14:paraId="449ADE2C" w14:textId="6DB9F901" w:rsidR="009D0DF7" w:rsidRPr="00930745" w:rsidRDefault="009D0DF7" w:rsidP="00F132BE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 w:rsidRPr="00930745">
        <w:rPr>
          <w:rFonts w:ascii="TimesNewRomanPSMT" w:eastAsiaTheme="minorHAnsi" w:hAnsi="TimesNewRomanPSMT" w:cs="TimesNewRomanPSMT"/>
          <w:lang w:eastAsia="en-US"/>
        </w:rPr>
        <w:t>21. Komisijos narys taip pat neturi teisės dalyvauti svarstant ar priimant Komisijai</w:t>
      </w:r>
      <w:r w:rsidR="00F132BE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sprendimus arba kitaip paveikti Komisijos sprendimus, kurie sukelia viešųjų ir privačių interesų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konfliktą. Prieš pradedant tokio sprendimo rengimo, svarstymo ar priėmimo procedūrą arba pačios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4</w:t>
      </w:r>
      <w:r w:rsidR="00930745" w:rsidRP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procedūros metu Komisijos narys privalo informuoti Komisijos pirmininką arba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lastRenderedPageBreak/>
        <w:t>pirmininko pavaduotoją, jei Komisijos narys eina Komisijos pirmininko pareigas, ir Komisijos narius</w:t>
      </w:r>
      <w:r w:rsidR="00930745" w:rsidRP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bei kitus asmenis, kurie kartu dalyvauja svarstant ar priimant sprendimą, apie esamą interesų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konfliktą, pareikšti apie nusišalinimą ir jokia forma nedalyvauti toliau svarstant ar priimant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sprendimą. Jeigu Komisijos narys nenusišalina svarstant ar priimant Komisijos sprendimus, kurie gali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sukelti viešųjų ir privačių interesų konfliktą, Komisijos pirmininko ar jį pavaduojančio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pirmininko pavaduotojo siūlymu ir tam pritariant ne mažiau kaip dviem trečdaliams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posėdyje dalyvaujančių Komisijos narių, Komisijos narys gali būti nušalintas nuo tokių klausimų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svarstymo ir sprendimų priėmimo. Apie Komisijos nario pareikštą nusišalinimą arba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30745">
        <w:rPr>
          <w:rFonts w:ascii="TimesNewRomanPSMT" w:eastAsiaTheme="minorHAnsi" w:hAnsi="TimesNewRomanPSMT" w:cs="TimesNewRomanPSMT"/>
          <w:lang w:eastAsia="en-US"/>
        </w:rPr>
        <w:t>priimtą sprendimą nušalinti Komisijos narį, nurodoma Komisijos posėdžio protokole.</w:t>
      </w:r>
    </w:p>
    <w:p w14:paraId="044A2A1C" w14:textId="77777777" w:rsidR="009D0DF7" w:rsidRDefault="009D0DF7" w:rsidP="009D0DF7">
      <w:pPr>
        <w:autoSpaceDE w:val="0"/>
        <w:autoSpaceDN w:val="0"/>
        <w:adjustRightInd w:val="0"/>
        <w:ind w:firstLine="1296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22. Komisijos sprendimai įforminami protokolu ir Komisijos išvada.</w:t>
      </w:r>
    </w:p>
    <w:p w14:paraId="6821F5DD" w14:textId="31C78ACB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23. Komisijos posėdžius protokoluoja ir daro jų garso įrašus sekretorius.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posėdžiuose gali dalyvauti tik kviestiniai asmenys.</w:t>
      </w:r>
    </w:p>
    <w:p w14:paraId="6D94ECFE" w14:textId="42D4B518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24. Komisijos posėdžių protokolai surašomi per 3 (tris) darbo dienas po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posėdžio, vadovaujantis Dokumentų rengimo taisyklėmis.</w:t>
      </w:r>
    </w:p>
    <w:p w14:paraId="1ED3D17D" w14:textId="703774C5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25. Komisijos išvados projektas rengiamas posėdžio protokolo pagrindu. Komisijos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išvadą parengia ir su Komisijos pirmininku suderina sekretorius.</w:t>
      </w:r>
    </w:p>
    <w:p w14:paraId="5B2E4A46" w14:textId="04252F60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26. Komisijos posėdžio protokolą pasirašo Komisijos pirmininkas, o kai jo nėra –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pirmininko pavaduotojas ir sekretorius, o Komisijos išvadas – Komisijos (posėdžio) pirmininkas, o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kai jo nėra – pirmininko pavaduotojas.</w:t>
      </w:r>
    </w:p>
    <w:p w14:paraId="0E1825E0" w14:textId="702E6342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27. Komisijos išvados dėl Priemonių plano, Programos lėšų panaudojimo plano ir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Ataskaitos parengiamos ir pateikiamos Organizatoriui ne vėliau kaip per 3 (tris) darbo dienas nuo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Komisijos posėdžio dienos.</w:t>
      </w:r>
    </w:p>
    <w:p w14:paraId="56490E0C" w14:textId="14F4B37C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28. Komisijos posėdžių protokolai ir Komisijos išvados saugomi Ukmergės rajono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savivaldybės administracijos nustatyta tvarka Statybos ir infrastruktūros skyriuje ir Savivaldybės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archyve, teisės aktų nustatyta tvarka, ne mažiau kaip 10 metų.</w:t>
      </w:r>
    </w:p>
    <w:p w14:paraId="4D4B9827" w14:textId="706C9094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29. Su Komisijų posėdžių garso įrašais, posėdžių medžiaga ir kitais Komisijos veiklos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dokumentais, nepažeidžiant Lietuvos Respublikos asmens duomenų teisinės apsaugos įstatymo,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galima susipažinti Asmenų aptarnavimo ir jų prašymų nagrinėjimo Ukmergės rajono savivaldybės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administracijoje ir jos padaliniuose taisyklėse nustatyta tvarka.</w:t>
      </w:r>
    </w:p>
    <w:p w14:paraId="073512E2" w14:textId="77777777" w:rsidR="00930745" w:rsidRDefault="00930745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818FC70" w14:textId="0FF3634C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V SKYRIUS</w:t>
      </w:r>
    </w:p>
    <w:p w14:paraId="21994096" w14:textId="1A222B64" w:rsidR="009D0DF7" w:rsidRDefault="009D0DF7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BAIGIAMOSIOS NUOSTATOS</w:t>
      </w:r>
    </w:p>
    <w:p w14:paraId="2BE75327" w14:textId="77777777" w:rsidR="00930745" w:rsidRDefault="00930745" w:rsidP="005D7246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8766F84" w14:textId="61458046" w:rsidR="009D0DF7" w:rsidRDefault="009D0DF7" w:rsidP="00930745">
      <w:pPr>
        <w:autoSpaceDE w:val="0"/>
        <w:autoSpaceDN w:val="0"/>
        <w:adjustRightInd w:val="0"/>
        <w:ind w:firstLine="129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30. Komisijos Reglamentas yra tvirtinamas ir keičiamas Savivaldybės tarybos</w:t>
      </w:r>
      <w:r w:rsidR="00930745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sprendimu.</w:t>
      </w:r>
    </w:p>
    <w:p w14:paraId="40A80F8C" w14:textId="77777777" w:rsidR="00FA2BD8" w:rsidRDefault="00FA2BD8" w:rsidP="009D0DF7">
      <w:pPr>
        <w:jc w:val="center"/>
        <w:rPr>
          <w:rFonts w:ascii="TimesNewRomanPSMT" w:eastAsiaTheme="minorHAnsi" w:hAnsi="TimesNewRomanPSMT" w:cs="TimesNewRomanPSMT"/>
          <w:lang w:eastAsia="en-US"/>
        </w:rPr>
      </w:pPr>
    </w:p>
    <w:p w14:paraId="3EEF5868" w14:textId="5B2241D5" w:rsidR="00183383" w:rsidRPr="000E7F71" w:rsidRDefault="00192A1D" w:rsidP="000E7F71">
      <w:pPr>
        <w:jc w:val="center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__________________________</w:t>
      </w:r>
    </w:p>
    <w:sectPr w:rsidR="00183383" w:rsidRPr="000E7F71" w:rsidSect="00564AF7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1ED68" w14:textId="77777777" w:rsidR="006A54D1" w:rsidRDefault="006A54D1" w:rsidP="003F4FE2">
      <w:r>
        <w:separator/>
      </w:r>
    </w:p>
  </w:endnote>
  <w:endnote w:type="continuationSeparator" w:id="0">
    <w:p w14:paraId="026AD363" w14:textId="77777777" w:rsidR="006A54D1" w:rsidRDefault="006A54D1" w:rsidP="003F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8DCA" w14:textId="77777777" w:rsidR="006A54D1" w:rsidRDefault="006A54D1" w:rsidP="003F4FE2">
      <w:r>
        <w:separator/>
      </w:r>
    </w:p>
  </w:footnote>
  <w:footnote w:type="continuationSeparator" w:id="0">
    <w:p w14:paraId="4A233B9F" w14:textId="77777777" w:rsidR="006A54D1" w:rsidRDefault="006A54D1" w:rsidP="003F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357753"/>
      <w:docPartObj>
        <w:docPartGallery w:val="Page Numbers (Top of Page)"/>
        <w:docPartUnique/>
      </w:docPartObj>
    </w:sdtPr>
    <w:sdtEndPr/>
    <w:sdtContent>
      <w:p w14:paraId="1B42358A" w14:textId="07B62714" w:rsidR="00E903C0" w:rsidRPr="00564AF7" w:rsidRDefault="00564AF7" w:rsidP="00564A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1DB"/>
    <w:multiLevelType w:val="hybridMultilevel"/>
    <w:tmpl w:val="82DEF848"/>
    <w:lvl w:ilvl="0" w:tplc="41C44DBC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853BA8"/>
    <w:multiLevelType w:val="hybridMultilevel"/>
    <w:tmpl w:val="BF64159E"/>
    <w:lvl w:ilvl="0" w:tplc="A93006F2">
      <w:start w:val="1"/>
      <w:numFmt w:val="decimal"/>
      <w:lvlText w:val="%1."/>
      <w:lvlJc w:val="left"/>
      <w:pPr>
        <w:ind w:left="1716" w:hanging="4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4A018CB"/>
    <w:multiLevelType w:val="hybridMultilevel"/>
    <w:tmpl w:val="3662D57E"/>
    <w:lvl w:ilvl="0" w:tplc="109E010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4739D7"/>
    <w:multiLevelType w:val="hybridMultilevel"/>
    <w:tmpl w:val="C94E38D2"/>
    <w:lvl w:ilvl="0" w:tplc="85EAF55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86553E"/>
    <w:multiLevelType w:val="hybridMultilevel"/>
    <w:tmpl w:val="F8E8898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7F1511AF"/>
    <w:multiLevelType w:val="hybridMultilevel"/>
    <w:tmpl w:val="1CE6005E"/>
    <w:lvl w:ilvl="0" w:tplc="E0E411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FD15C17"/>
    <w:multiLevelType w:val="hybridMultilevel"/>
    <w:tmpl w:val="732863D2"/>
    <w:lvl w:ilvl="0" w:tplc="18283D5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D7"/>
    <w:rsid w:val="0000115D"/>
    <w:rsid w:val="0002026E"/>
    <w:rsid w:val="000210E6"/>
    <w:rsid w:val="0003644C"/>
    <w:rsid w:val="000822A3"/>
    <w:rsid w:val="000855BF"/>
    <w:rsid w:val="000A232F"/>
    <w:rsid w:val="000D1931"/>
    <w:rsid w:val="000E7F71"/>
    <w:rsid w:val="000F00FA"/>
    <w:rsid w:val="00101B8F"/>
    <w:rsid w:val="00121539"/>
    <w:rsid w:val="00137574"/>
    <w:rsid w:val="00151169"/>
    <w:rsid w:val="00160423"/>
    <w:rsid w:val="00163AAF"/>
    <w:rsid w:val="00183383"/>
    <w:rsid w:val="00192A1D"/>
    <w:rsid w:val="001C2712"/>
    <w:rsid w:val="001D6211"/>
    <w:rsid w:val="00212E15"/>
    <w:rsid w:val="00244E5E"/>
    <w:rsid w:val="00252A87"/>
    <w:rsid w:val="002543D2"/>
    <w:rsid w:val="00264B21"/>
    <w:rsid w:val="00295AFE"/>
    <w:rsid w:val="002C37A4"/>
    <w:rsid w:val="002C7B00"/>
    <w:rsid w:val="002F270A"/>
    <w:rsid w:val="00336898"/>
    <w:rsid w:val="003447F4"/>
    <w:rsid w:val="00384682"/>
    <w:rsid w:val="003F4FE2"/>
    <w:rsid w:val="00431BB7"/>
    <w:rsid w:val="00437A58"/>
    <w:rsid w:val="00454E1A"/>
    <w:rsid w:val="00470660"/>
    <w:rsid w:val="00473403"/>
    <w:rsid w:val="00487640"/>
    <w:rsid w:val="00497043"/>
    <w:rsid w:val="004A41D7"/>
    <w:rsid w:val="004F5C85"/>
    <w:rsid w:val="00564AF7"/>
    <w:rsid w:val="005869F0"/>
    <w:rsid w:val="005874A1"/>
    <w:rsid w:val="00590EB9"/>
    <w:rsid w:val="005B72D9"/>
    <w:rsid w:val="005C18BF"/>
    <w:rsid w:val="005C783E"/>
    <w:rsid w:val="005D01BF"/>
    <w:rsid w:val="005D4FD7"/>
    <w:rsid w:val="005D7097"/>
    <w:rsid w:val="005D7246"/>
    <w:rsid w:val="005E55E9"/>
    <w:rsid w:val="0060187C"/>
    <w:rsid w:val="00625874"/>
    <w:rsid w:val="006259AF"/>
    <w:rsid w:val="0063083A"/>
    <w:rsid w:val="006350F7"/>
    <w:rsid w:val="00680F68"/>
    <w:rsid w:val="0069031D"/>
    <w:rsid w:val="006915A2"/>
    <w:rsid w:val="006A54D1"/>
    <w:rsid w:val="00752A09"/>
    <w:rsid w:val="0076264C"/>
    <w:rsid w:val="0078676B"/>
    <w:rsid w:val="007A3AFA"/>
    <w:rsid w:val="007A74D7"/>
    <w:rsid w:val="007F17DB"/>
    <w:rsid w:val="00811A91"/>
    <w:rsid w:val="008128A1"/>
    <w:rsid w:val="00865485"/>
    <w:rsid w:val="00891DC7"/>
    <w:rsid w:val="00893F9D"/>
    <w:rsid w:val="008A72F5"/>
    <w:rsid w:val="008C0DAA"/>
    <w:rsid w:val="008D5A02"/>
    <w:rsid w:val="008E178D"/>
    <w:rsid w:val="00902965"/>
    <w:rsid w:val="00930745"/>
    <w:rsid w:val="0096100A"/>
    <w:rsid w:val="00993463"/>
    <w:rsid w:val="009D0DF7"/>
    <w:rsid w:val="009D323D"/>
    <w:rsid w:val="00A10975"/>
    <w:rsid w:val="00A159A0"/>
    <w:rsid w:val="00A2174E"/>
    <w:rsid w:val="00A77934"/>
    <w:rsid w:val="00A949B5"/>
    <w:rsid w:val="00AA1CDE"/>
    <w:rsid w:val="00AA7E09"/>
    <w:rsid w:val="00AC2B91"/>
    <w:rsid w:val="00AD1FF9"/>
    <w:rsid w:val="00B13649"/>
    <w:rsid w:val="00B23D81"/>
    <w:rsid w:val="00B24547"/>
    <w:rsid w:val="00B43F38"/>
    <w:rsid w:val="00B60327"/>
    <w:rsid w:val="00BB6690"/>
    <w:rsid w:val="00BE5938"/>
    <w:rsid w:val="00BF0EF2"/>
    <w:rsid w:val="00BF4AAA"/>
    <w:rsid w:val="00C15893"/>
    <w:rsid w:val="00C42704"/>
    <w:rsid w:val="00C462A6"/>
    <w:rsid w:val="00C55844"/>
    <w:rsid w:val="00C73EFF"/>
    <w:rsid w:val="00CE012A"/>
    <w:rsid w:val="00D301C7"/>
    <w:rsid w:val="00D42AFF"/>
    <w:rsid w:val="00D44C21"/>
    <w:rsid w:val="00D51346"/>
    <w:rsid w:val="00D90F1C"/>
    <w:rsid w:val="00D92B85"/>
    <w:rsid w:val="00D9728D"/>
    <w:rsid w:val="00D97600"/>
    <w:rsid w:val="00DA2306"/>
    <w:rsid w:val="00DC78E6"/>
    <w:rsid w:val="00DD717F"/>
    <w:rsid w:val="00DE77B9"/>
    <w:rsid w:val="00DF2380"/>
    <w:rsid w:val="00DF6172"/>
    <w:rsid w:val="00E04BF6"/>
    <w:rsid w:val="00E06C41"/>
    <w:rsid w:val="00E50217"/>
    <w:rsid w:val="00E57F3B"/>
    <w:rsid w:val="00E60988"/>
    <w:rsid w:val="00E77542"/>
    <w:rsid w:val="00E903C0"/>
    <w:rsid w:val="00E95F82"/>
    <w:rsid w:val="00E96DD2"/>
    <w:rsid w:val="00F03410"/>
    <w:rsid w:val="00F079C0"/>
    <w:rsid w:val="00F132BE"/>
    <w:rsid w:val="00F14E5D"/>
    <w:rsid w:val="00F23D16"/>
    <w:rsid w:val="00F4513E"/>
    <w:rsid w:val="00F465B6"/>
    <w:rsid w:val="00F50866"/>
    <w:rsid w:val="00F5292F"/>
    <w:rsid w:val="00F63E20"/>
    <w:rsid w:val="00F64F87"/>
    <w:rsid w:val="00F72007"/>
    <w:rsid w:val="00FA0FD7"/>
    <w:rsid w:val="00FA2BD8"/>
    <w:rsid w:val="00FC0625"/>
    <w:rsid w:val="00FC278F"/>
    <w:rsid w:val="00FD1E6C"/>
    <w:rsid w:val="00FD5C51"/>
    <w:rsid w:val="00FD6484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69201"/>
  <w15:chartTrackingRefBased/>
  <w15:docId w15:val="{AA8155CE-6DE4-4448-862A-33B27CB0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60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4F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F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5D4FD7"/>
  </w:style>
  <w:style w:type="paragraph" w:styleId="Porat">
    <w:name w:val="footer"/>
    <w:basedOn w:val="prastasis"/>
    <w:link w:val="PoratDiagrama"/>
    <w:uiPriority w:val="99"/>
    <w:unhideWhenUsed/>
    <w:rsid w:val="003F4F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4FE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D6211"/>
    <w:pPr>
      <w:ind w:left="720"/>
      <w:contextualSpacing/>
    </w:pPr>
  </w:style>
  <w:style w:type="paragraph" w:customStyle="1" w:styleId="p1">
    <w:name w:val="p1"/>
    <w:basedOn w:val="prastasis"/>
    <w:rsid w:val="007A3AF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Numatytasispastraiposriftas"/>
    <w:rsid w:val="007A3AF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28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28A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5496</Words>
  <Characters>3134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Kazlauskaitė</dc:creator>
  <cp:keywords/>
  <dc:description/>
  <cp:lastModifiedBy>Natalja Miklyčienė</cp:lastModifiedBy>
  <cp:revision>2</cp:revision>
  <cp:lastPrinted>2023-09-26T07:55:00Z</cp:lastPrinted>
  <dcterms:created xsi:type="dcterms:W3CDTF">2024-03-19T06:10:00Z</dcterms:created>
  <dcterms:modified xsi:type="dcterms:W3CDTF">2024-03-19T06:10:00Z</dcterms:modified>
</cp:coreProperties>
</file>